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231A2" w14:textId="532B3C56" w:rsidR="00141DC2" w:rsidRPr="0033027D" w:rsidRDefault="00141DC2" w:rsidP="00141D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102-e</w:t>
      </w:r>
      <w:r w:rsidRPr="0033027D">
        <w:rPr>
          <w:b/>
          <w:noProof/>
          <w:sz w:val="24"/>
        </w:rPr>
        <w:tab/>
      </w:r>
      <w:r w:rsidRPr="00FA5152">
        <w:rPr>
          <w:b/>
          <w:noProof/>
          <w:sz w:val="24"/>
        </w:rPr>
        <w:t>R4-2</w:t>
      </w:r>
      <w:r>
        <w:rPr>
          <w:b/>
          <w:noProof/>
          <w:sz w:val="24"/>
        </w:rPr>
        <w:t>2</w:t>
      </w:r>
      <w:r w:rsidR="00246069">
        <w:rPr>
          <w:b/>
          <w:noProof/>
          <w:sz w:val="24"/>
        </w:rPr>
        <w:t>04576</w:t>
      </w:r>
      <w:bookmarkStart w:id="1" w:name="_GoBack"/>
      <w:bookmarkEnd w:id="1"/>
    </w:p>
    <w:p w14:paraId="63C63B34" w14:textId="6DD4D531" w:rsidR="001512D7" w:rsidRPr="00566BC5" w:rsidRDefault="00141DC2" w:rsidP="00141DC2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</w:rPr>
      </w:pPr>
      <w:r w:rsidRPr="004A029C">
        <w:rPr>
          <w:rFonts w:eastAsia="宋体" w:cs="Arial"/>
          <w:sz w:val="24"/>
          <w:szCs w:val="24"/>
          <w:lang w:eastAsia="zh-CN"/>
        </w:rPr>
        <w:t>Electronic Meeting, February 21 – March 3, 2022</w:t>
      </w:r>
      <w:r w:rsidR="00CE0BDC">
        <w:rPr>
          <w:rFonts w:cs="Arial"/>
          <w:sz w:val="24"/>
        </w:rPr>
        <w:br/>
      </w:r>
    </w:p>
    <w:p w14:paraId="46DA2A95" w14:textId="250DDB9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36AC8">
        <w:rPr>
          <w:rFonts w:ascii="Arial" w:hAnsi="Arial" w:cs="Arial"/>
          <w:b/>
          <w:lang w:eastAsia="zh-CN"/>
        </w:rPr>
        <w:t>Discussion</w:t>
      </w:r>
      <w:r w:rsidR="00796075" w:rsidRPr="00796075">
        <w:rPr>
          <w:rFonts w:ascii="Arial" w:hAnsi="Arial" w:cs="Arial"/>
          <w:b/>
        </w:rPr>
        <w:t xml:space="preserve"> on</w:t>
      </w:r>
      <w:r w:rsidR="003941B0">
        <w:rPr>
          <w:rFonts w:ascii="Arial" w:hAnsi="Arial" w:cs="Arial"/>
          <w:b/>
        </w:rPr>
        <w:t xml:space="preserve"> </w:t>
      </w:r>
      <w:r w:rsidR="0090160B">
        <w:rPr>
          <w:rFonts w:ascii="Arial" w:hAnsi="Arial" w:cs="Arial"/>
          <w:b/>
        </w:rPr>
        <w:t>MOP relaxation</w:t>
      </w:r>
      <w:r w:rsidR="001C3CE9">
        <w:rPr>
          <w:rFonts w:ascii="Arial" w:hAnsi="Arial" w:cs="Arial"/>
          <w:b/>
        </w:rPr>
        <w:t xml:space="preserve"> of</w:t>
      </w:r>
      <w:r w:rsidR="001875BB">
        <w:rPr>
          <w:rFonts w:ascii="Arial" w:hAnsi="Arial" w:cs="Arial"/>
          <w:b/>
        </w:rPr>
        <w:t xml:space="preserve"> </w:t>
      </w:r>
      <w:r w:rsidR="003941B0">
        <w:rPr>
          <w:rFonts w:ascii="Arial" w:hAnsi="Arial" w:cs="Arial" w:hint="eastAsia"/>
          <w:b/>
          <w:lang w:eastAsia="zh-CN"/>
        </w:rPr>
        <w:t>FR2</w:t>
      </w:r>
      <w:r w:rsidR="00AE4FFE">
        <w:rPr>
          <w:rFonts w:ascii="Arial" w:hAnsi="Arial" w:cs="Arial"/>
          <w:b/>
          <w:lang w:eastAsia="zh-CN"/>
        </w:rPr>
        <w:t xml:space="preserve"> </w:t>
      </w:r>
      <w:r w:rsidR="00436AC8">
        <w:rPr>
          <w:rFonts w:ascii="Arial" w:hAnsi="Arial" w:cs="Arial"/>
          <w:b/>
          <w:lang w:eastAsia="zh-CN"/>
        </w:rPr>
        <w:t>inter-band U</w:t>
      </w:r>
      <w:r w:rsidR="007601BB">
        <w:rPr>
          <w:rFonts w:ascii="Arial" w:hAnsi="Arial" w:cs="Arial"/>
          <w:b/>
          <w:lang w:eastAsia="zh-CN"/>
        </w:rPr>
        <w:t>L CA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1C7E320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63A4A">
        <w:rPr>
          <w:rFonts w:ascii="Arial" w:hAnsi="Arial" w:cs="Arial"/>
          <w:b/>
        </w:rPr>
        <w:t>10</w:t>
      </w:r>
      <w:r w:rsidR="00AE4FFE">
        <w:rPr>
          <w:rFonts w:ascii="Arial" w:hAnsi="Arial" w:cs="Arial"/>
          <w:b/>
        </w:rPr>
        <w:t>.4.2.</w:t>
      </w:r>
      <w:r w:rsidR="004929D7">
        <w:rPr>
          <w:rFonts w:ascii="Arial" w:hAnsi="Arial" w:cs="Arial"/>
          <w:b/>
        </w:rPr>
        <w:t>2</w:t>
      </w:r>
      <w:r w:rsidR="00AE4FFE">
        <w:rPr>
          <w:rFonts w:ascii="Arial" w:hAnsi="Arial" w:cs="Arial"/>
          <w:b/>
        </w:rPr>
        <w:t>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0723CC00" w14:textId="155CF77F" w:rsidR="00FB2CAD" w:rsidRDefault="0089453B" w:rsidP="008F13B3">
      <w:pPr>
        <w:rPr>
          <w:lang w:eastAsia="zh-CN"/>
        </w:rPr>
      </w:pPr>
      <w:r>
        <w:rPr>
          <w:lang w:eastAsia="zh-CN"/>
        </w:rPr>
        <w:t xml:space="preserve">In RAN4#101-bis-e meeting, the MOP relaxation framework for inter-band UL CA based on IBM between different frequency groups was agreed to follow the DL CA relaxation approach, i.e., to introduce </w:t>
      </w:r>
      <w:r w:rsidRPr="00C04A08">
        <w:t>Δ</w:t>
      </w:r>
      <w:r>
        <w:t>T</w:t>
      </w:r>
      <w:r w:rsidRPr="00C04A08">
        <w:rPr>
          <w:vertAlign w:val="subscript"/>
        </w:rPr>
        <w:t>IB,P,n</w:t>
      </w:r>
      <w:r>
        <w:rPr>
          <w:lang w:eastAsia="zh-CN"/>
        </w:rPr>
        <w:t xml:space="preserve"> &amp; </w:t>
      </w:r>
      <w:r w:rsidRPr="00C04A08">
        <w:t>Δ</w:t>
      </w:r>
      <w:r>
        <w:t>T</w:t>
      </w:r>
      <w:r w:rsidRPr="00C04A08">
        <w:rPr>
          <w:vertAlign w:val="subscript"/>
        </w:rPr>
        <w:t>IB,</w:t>
      </w:r>
      <w:r>
        <w:rPr>
          <w:vertAlign w:val="subscript"/>
        </w:rPr>
        <w:t>S</w:t>
      </w:r>
      <w:r w:rsidRPr="00C04A08">
        <w:rPr>
          <w:vertAlign w:val="subscript"/>
        </w:rPr>
        <w:t>,n</w:t>
      </w:r>
      <w:r>
        <w:rPr>
          <w:lang w:eastAsia="zh-CN"/>
        </w:rPr>
        <w:t xml:space="preserve">, and MBR is absorbed into </w:t>
      </w:r>
      <w:r w:rsidRPr="00C04A08">
        <w:t>Δ</w:t>
      </w:r>
      <w:r>
        <w:t>T</w:t>
      </w:r>
      <w:r w:rsidRPr="00C04A08">
        <w:rPr>
          <w:vertAlign w:val="subscript"/>
        </w:rPr>
        <w:t>IB</w:t>
      </w:r>
      <w:r>
        <w:rPr>
          <w:lang w:eastAsia="zh-CN"/>
        </w:rPr>
        <w:t xml:space="preserve">. So the remaining issue is to </w:t>
      </w:r>
      <w:r w:rsidR="00936EA4">
        <w:rPr>
          <w:lang w:eastAsia="zh-CN"/>
        </w:rPr>
        <w:t xml:space="preserve">specify exact value for </w:t>
      </w:r>
      <w:r w:rsidR="00936EA4" w:rsidRPr="00C04A08">
        <w:t>Δ</w:t>
      </w:r>
      <w:r w:rsidR="00936EA4">
        <w:t>T</w:t>
      </w:r>
      <w:r w:rsidR="00936EA4" w:rsidRPr="00C04A08">
        <w:rPr>
          <w:vertAlign w:val="subscript"/>
        </w:rPr>
        <w:t>IB</w:t>
      </w:r>
      <w:r w:rsidR="00936EA4">
        <w:rPr>
          <w:lang w:eastAsia="zh-CN"/>
        </w:rPr>
        <w:t>.</w:t>
      </w:r>
    </w:p>
    <w:p w14:paraId="53C76B1F" w14:textId="04D1538E" w:rsidR="00AB198D" w:rsidRPr="00AB198D" w:rsidRDefault="00B979D8" w:rsidP="008F13B3">
      <w:pPr>
        <w:rPr>
          <w:lang w:val="en-US" w:eastAsia="zh-CN"/>
        </w:rPr>
      </w:pPr>
      <w:r>
        <w:rPr>
          <w:lang w:eastAsia="zh-CN"/>
        </w:rPr>
        <w:t xml:space="preserve">In this contribution, </w:t>
      </w:r>
      <w:r w:rsidR="00291206">
        <w:rPr>
          <w:lang w:eastAsia="zh-CN"/>
        </w:rPr>
        <w:t xml:space="preserve">we </w:t>
      </w:r>
      <w:r w:rsidR="00997F20">
        <w:rPr>
          <w:lang w:eastAsia="zh-CN"/>
        </w:rPr>
        <w:t xml:space="preserve">present our view </w:t>
      </w:r>
      <w:r w:rsidR="00FB1E3E">
        <w:rPr>
          <w:lang w:eastAsia="zh-CN"/>
        </w:rPr>
        <w:t xml:space="preserve">on </w:t>
      </w:r>
      <w:r w:rsidR="00936EA4">
        <w:rPr>
          <w:lang w:eastAsia="zh-CN"/>
        </w:rPr>
        <w:t xml:space="preserve">the minimum requirement of </w:t>
      </w:r>
      <w:r w:rsidR="00936EA4" w:rsidRPr="00C04A08">
        <w:t>Δ</w:t>
      </w:r>
      <w:r w:rsidR="00936EA4">
        <w:t>T</w:t>
      </w:r>
      <w:r w:rsidR="00936EA4" w:rsidRPr="00C04A08">
        <w:rPr>
          <w:vertAlign w:val="subscript"/>
        </w:rPr>
        <w:t>IB</w:t>
      </w:r>
      <w:r w:rsidR="00EF7670">
        <w:rPr>
          <w:lang w:eastAsia="zh-CN"/>
        </w:rPr>
        <w:t>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3041E1B4" w14:textId="332E945B" w:rsidR="007A403E" w:rsidRDefault="007E54CC" w:rsidP="007A403E">
      <w:pPr>
        <w:rPr>
          <w:lang w:eastAsia="zh-CN"/>
        </w:rPr>
      </w:pPr>
      <w:r>
        <w:rPr>
          <w:lang w:eastAsia="zh-CN"/>
        </w:rPr>
        <w:t>For the relaxation for peak EIRP of inter-band CA, the WF [1] of last meeting captures following factors</w:t>
      </w:r>
      <w:r w:rsidR="00B81204">
        <w:rPr>
          <w:lang w:eastAsia="zh-CN"/>
        </w:rPr>
        <w:t>:</w:t>
      </w:r>
    </w:p>
    <w:p w14:paraId="2C6DBD7E" w14:textId="77777777" w:rsidR="00B81204" w:rsidRDefault="00B81204" w:rsidP="00B81204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0A7A02F" wp14:editId="6FCC343E">
                <wp:extent cx="6037385" cy="976108"/>
                <wp:effectExtent l="0" t="0" r="20955" b="1460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9761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A2CE5" w14:textId="77777777" w:rsidR="007E54CC" w:rsidRDefault="007E54CC" w:rsidP="007E54CC">
                            <w:pPr>
                              <w:pStyle w:val="af3"/>
                              <w:numPr>
                                <w:ilvl w:val="0"/>
                                <w:numId w:val="7"/>
                              </w:numPr>
                              <w:ind w:firstLineChars="0"/>
                              <w:contextualSpacing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Included mechanisms that contribute to relaxation are listed below:</w:t>
                            </w:r>
                          </w:p>
                          <w:p w14:paraId="1A59339F" w14:textId="77777777" w:rsidR="007E54CC" w:rsidRDefault="007E54CC" w:rsidP="007E54CC">
                            <w:pPr>
                              <w:pStyle w:val="af3"/>
                              <w:numPr>
                                <w:ilvl w:val="1"/>
                                <w:numId w:val="7"/>
                              </w:numPr>
                              <w:ind w:firstLineChars="0"/>
                              <w:contextualSpacing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MBR from section 6.2.1</w:t>
                            </w:r>
                          </w:p>
                          <w:p w14:paraId="6B1E19ED" w14:textId="77777777" w:rsidR="007E54CC" w:rsidRDefault="007E54CC" w:rsidP="007E54CC">
                            <w:pPr>
                              <w:pStyle w:val="af3"/>
                              <w:numPr>
                                <w:ilvl w:val="1"/>
                                <w:numId w:val="7"/>
                              </w:numPr>
                              <w:ind w:firstLineChars="0"/>
                              <w:contextualSpacing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562BE8">
                              <w:rPr>
                                <w:b/>
                                <w:bCs/>
                                <w:lang w:val="en-US"/>
                              </w:rPr>
                              <w:t>FFS if ‘Total power concept’ is included in list of mechanisms that contribute to delta(TIB_peak) value. Discuss in next meeting, including why or why not relaxation due to thermal should be standardize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d.</w:t>
                            </w:r>
                          </w:p>
                          <w:p w14:paraId="3BA72121" w14:textId="564344FB" w:rsidR="00B81204" w:rsidRPr="007E54CC" w:rsidRDefault="00B81204" w:rsidP="00B81204">
                            <w:pPr>
                              <w:spacing w:after="0"/>
                              <w:jc w:val="both"/>
                              <w:rPr>
                                <w:rFonts w:ascii="Arial" w:eastAsia="Times New Roman" w:hAnsi="Arial" w:cs="Arial"/>
                                <w:color w:val="000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A7A02F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75.4pt;height:7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">
                <v:textbox>
                  <w:txbxContent>
                    <w:p w14:paraId="6DBA2CE5" w14:textId="77777777" w:rsidR="007E54CC" w:rsidRDefault="007E54CC" w:rsidP="007E54CC">
                      <w:pPr>
                        <w:pStyle w:val="af3"/>
                        <w:numPr>
                          <w:ilvl w:val="0"/>
                          <w:numId w:val="7"/>
                        </w:numPr>
                        <w:ind w:firstLineChars="0"/>
                        <w:contextualSpacing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Included mechanisms that contribute to relaxation are listed below:</w:t>
                      </w:r>
                    </w:p>
                    <w:p w14:paraId="1A59339F" w14:textId="77777777" w:rsidR="007E54CC" w:rsidRDefault="007E54CC" w:rsidP="007E54CC">
                      <w:pPr>
                        <w:pStyle w:val="af3"/>
                        <w:numPr>
                          <w:ilvl w:val="1"/>
                          <w:numId w:val="7"/>
                        </w:numPr>
                        <w:ind w:firstLineChars="0"/>
                        <w:contextualSpacing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MBR from section 6.2.1</w:t>
                      </w:r>
                    </w:p>
                    <w:p w14:paraId="6B1E19ED" w14:textId="77777777" w:rsidR="007E54CC" w:rsidRDefault="007E54CC" w:rsidP="007E54CC">
                      <w:pPr>
                        <w:pStyle w:val="af3"/>
                        <w:numPr>
                          <w:ilvl w:val="1"/>
                          <w:numId w:val="7"/>
                        </w:numPr>
                        <w:ind w:firstLineChars="0"/>
                        <w:contextualSpacing/>
                        <w:rPr>
                          <w:b/>
                          <w:bCs/>
                          <w:lang w:val="en-US"/>
                        </w:rPr>
                      </w:pPr>
                      <w:r w:rsidRPr="00562BE8">
                        <w:rPr>
                          <w:b/>
                          <w:bCs/>
                          <w:lang w:val="en-US"/>
                        </w:rPr>
                        <w:t>FFS if ‘Total power concept’ is included in list of mechanisms that contribute to delta(TIB_peak) value. Discuss in next meeting, including why or why not relaxation due to thermal should be standardize</w:t>
                      </w:r>
                      <w:r>
                        <w:rPr>
                          <w:b/>
                          <w:bCs/>
                          <w:lang w:val="en-US"/>
                        </w:rPr>
                        <w:t>d.</w:t>
                      </w:r>
                    </w:p>
                    <w:p w14:paraId="3BA72121" w14:textId="564344FB" w:rsidR="00B81204" w:rsidRPr="007E54CC" w:rsidRDefault="00B81204" w:rsidP="00B81204">
                      <w:pPr>
                        <w:spacing w:after="0"/>
                        <w:jc w:val="both"/>
                        <w:rPr>
                          <w:rFonts w:ascii="Arial" w:eastAsia="Times New Roman" w:hAnsi="Arial" w:cs="Arial"/>
                          <w:color w:val="000000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6F3841" w14:textId="61042605" w:rsidR="00461164" w:rsidRDefault="007E54CC" w:rsidP="00B81204">
      <w:pPr>
        <w:rPr>
          <w:lang w:eastAsia="zh-CN"/>
        </w:rPr>
      </w:pPr>
      <w:r>
        <w:rPr>
          <w:lang w:eastAsia="zh-CN"/>
        </w:rPr>
        <w:t xml:space="preserve">As agreed, MBR will be absorbed into the total relaxation. However, MBR does not </w:t>
      </w:r>
      <w:r w:rsidR="00F04754">
        <w:rPr>
          <w:lang w:eastAsia="zh-CN"/>
        </w:rPr>
        <w:t xml:space="preserve">fully </w:t>
      </w:r>
      <w:r>
        <w:rPr>
          <w:lang w:eastAsia="zh-CN"/>
        </w:rPr>
        <w:t>reflect the UL CA concurrent operation. MBR is the relaxation for UE supporting multiple bands working at single carrier operation, the transmission works for one band at a time. But for CA operation, the transmission work for multiple bands simultaneously. Concurrent transmission require</w:t>
      </w:r>
      <w:r w:rsidR="00E402D2">
        <w:rPr>
          <w:lang w:eastAsia="zh-CN"/>
        </w:rPr>
        <w:t>s</w:t>
      </w:r>
      <w:r>
        <w:rPr>
          <w:lang w:eastAsia="zh-CN"/>
        </w:rPr>
        <w:t xml:space="preserve"> more complicated components and performance balance among bands. Consequently, relaxation due to CA concurrent operation should be considered besides MBR.</w:t>
      </w:r>
    </w:p>
    <w:p w14:paraId="633C9FEA" w14:textId="651572EB" w:rsidR="00461164" w:rsidRPr="00461164" w:rsidRDefault="00461164" w:rsidP="00461164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D6163D">
        <w:rPr>
          <w:b/>
          <w:lang w:eastAsia="zh-CN"/>
        </w:rPr>
        <w:t>MBR for single carrier operation does not fully reflect the transmission performance of CA concurrent operation</w:t>
      </w:r>
    </w:p>
    <w:p w14:paraId="38B5E961" w14:textId="6D5CFC98" w:rsidR="00D6163D" w:rsidRDefault="00D6163D" w:rsidP="00D6163D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D6163D">
        <w:rPr>
          <w:b/>
          <w:lang w:eastAsia="zh-CN"/>
        </w:rPr>
        <w:t>relaxation due to CA concurrent operation should be considered besides MBR</w:t>
      </w:r>
      <w:r w:rsidRPr="00C20F08">
        <w:rPr>
          <w:b/>
          <w:bCs/>
        </w:rPr>
        <w:t>.</w:t>
      </w:r>
    </w:p>
    <w:p w14:paraId="0BCA80DE" w14:textId="6EBD00C4" w:rsidR="00461164" w:rsidRDefault="00D6163D" w:rsidP="00B81204">
      <w:pPr>
        <w:rPr>
          <w:lang w:eastAsia="zh-CN"/>
        </w:rPr>
      </w:pPr>
      <w:r>
        <w:rPr>
          <w:lang w:eastAsia="zh-CN"/>
        </w:rPr>
        <w:t>About total power concept, it has been discussed for many meetings</w:t>
      </w:r>
      <w:r w:rsidR="00C20F08">
        <w:rPr>
          <w:lang w:eastAsia="zh-CN"/>
        </w:rPr>
        <w:t>.</w:t>
      </w:r>
      <w:r>
        <w:rPr>
          <w:lang w:eastAsia="zh-CN"/>
        </w:rPr>
        <w:t xml:space="preserve"> The controversial view mainly comes from the different understanding of </w:t>
      </w:r>
      <w:r w:rsidR="005F09D8">
        <w:rPr>
          <w:lang w:eastAsia="zh-CN"/>
        </w:rPr>
        <w:t>independent power control of IBM</w:t>
      </w:r>
      <w:r>
        <w:rPr>
          <w:lang w:eastAsia="zh-CN"/>
        </w:rPr>
        <w:t>. From power control</w:t>
      </w:r>
      <w:r w:rsidR="00770470">
        <w:rPr>
          <w:lang w:eastAsia="zh-CN"/>
        </w:rPr>
        <w:t xml:space="preserve"> mechanism perspective, our understanding is that it indeed is independent per-band power control, i.e., no power sharing among bands. </w:t>
      </w:r>
      <w:r w:rsidR="00E53417">
        <w:rPr>
          <w:lang w:eastAsia="zh-CN"/>
        </w:rPr>
        <w:t>However, that does not contradicts with the total power consideration when specifying the minimum requirements for power class 3 mobile devices.</w:t>
      </w:r>
    </w:p>
    <w:p w14:paraId="35423887" w14:textId="6B484789" w:rsidR="008A13DA" w:rsidRDefault="008A13DA" w:rsidP="00B81204">
      <w:pPr>
        <w:rPr>
          <w:lang w:eastAsia="zh-CN"/>
        </w:rPr>
      </w:pPr>
      <w:r>
        <w:rPr>
          <w:lang w:eastAsia="zh-CN"/>
        </w:rPr>
        <w:t>There is argument that UE could always apply P-MPR in field. If that is the case, it seems not necessary to define so many power classes. MOP is the most important minimum requirement and P-MPR is set as 0 in conformance test. Under P-MPR=0 status, thermal issue is critical for millimetre wave products in compact mobile phone form factor. If only considering MBR</w:t>
      </w:r>
      <w:r w:rsidR="001B18B0">
        <w:rPr>
          <w:lang w:eastAsia="zh-CN"/>
        </w:rPr>
        <w:t xml:space="preserve"> as the unique relaxation factor</w:t>
      </w:r>
      <w:r>
        <w:rPr>
          <w:lang w:eastAsia="zh-CN"/>
        </w:rPr>
        <w:t xml:space="preserve"> for CA MOP, which means CA MOP</w:t>
      </w:r>
      <w:r w:rsidR="005F09D8">
        <w:rPr>
          <w:lang w:eastAsia="zh-CN"/>
        </w:rPr>
        <w:t xml:space="preserve"> of each band</w:t>
      </w:r>
      <w:r>
        <w:rPr>
          <w:lang w:eastAsia="zh-CN"/>
        </w:rPr>
        <w:t xml:space="preserve"> equals to single carrier MOP, so the total power consumption is roughly doubled for UL CA with two bands.</w:t>
      </w:r>
      <w:r w:rsidR="001B18B0">
        <w:rPr>
          <w:lang w:eastAsia="zh-CN"/>
        </w:rPr>
        <w:t xml:space="preserve"> </w:t>
      </w:r>
    </w:p>
    <w:p w14:paraId="7E32B88A" w14:textId="26BE9BBC" w:rsidR="001B18B0" w:rsidRDefault="001B18B0" w:rsidP="00B81204">
      <w:pPr>
        <w:rPr>
          <w:lang w:eastAsia="zh-CN"/>
        </w:rPr>
      </w:pPr>
      <w:r>
        <w:rPr>
          <w:lang w:eastAsia="zh-CN"/>
        </w:rPr>
        <w:t>It was also observed in [2] that the CA MOP relaxation for intra-band is up to 5~6dB.</w:t>
      </w:r>
      <w:r w:rsidR="002C6258">
        <w:rPr>
          <w:lang w:eastAsia="zh-CN"/>
        </w:rPr>
        <w:t xml:space="preserve"> If only considering MBR as the unique relaxation factor for inter-band CA MOP, which means summed CA MOP for inter-band is near 9dB higher than intra-band CA, so the total power consumption is roughly 8 times for inter-band UL CA than intra-band UL CA.</w:t>
      </w:r>
    </w:p>
    <w:p w14:paraId="48780AC8" w14:textId="77777777" w:rsidR="001B18B0" w:rsidRPr="00C04A08" w:rsidRDefault="001B18B0" w:rsidP="001B18B0">
      <w:pPr>
        <w:pStyle w:val="TH"/>
      </w:pPr>
      <w:r w:rsidRPr="00C04A08">
        <w:lastRenderedPageBreak/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654"/>
        <w:gridCol w:w="1772"/>
        <w:gridCol w:w="1538"/>
        <w:gridCol w:w="1554"/>
        <w:gridCol w:w="1437"/>
      </w:tblGrid>
      <w:tr w:rsidR="001B18B0" w:rsidRPr="00C04A08" w14:paraId="5FA865E4" w14:textId="77777777" w:rsidTr="00CA62BB">
        <w:trPr>
          <w:trHeight w:val="187"/>
          <w:jc w:val="center"/>
        </w:trPr>
        <w:tc>
          <w:tcPr>
            <w:tcW w:w="3321" w:type="dxa"/>
            <w:gridSpan w:val="2"/>
            <w:tcBorders>
              <w:bottom w:val="nil"/>
            </w:tcBorders>
            <w:shd w:val="clear" w:color="auto" w:fill="auto"/>
          </w:tcPr>
          <w:p w14:paraId="40426536" w14:textId="77777777" w:rsidR="001B18B0" w:rsidRPr="00C04A08" w:rsidRDefault="001B18B0" w:rsidP="00CA62BB">
            <w:pPr>
              <w:pStyle w:val="TAH"/>
            </w:pPr>
          </w:p>
        </w:tc>
        <w:tc>
          <w:tcPr>
            <w:tcW w:w="6301" w:type="dxa"/>
            <w:gridSpan w:val="4"/>
            <w:shd w:val="clear" w:color="auto" w:fill="auto"/>
          </w:tcPr>
          <w:p w14:paraId="4E319831" w14:textId="77777777" w:rsidR="001B18B0" w:rsidRPr="00C04A08" w:rsidRDefault="001B18B0" w:rsidP="00CA62BB">
            <w:pPr>
              <w:pStyle w:val="TAH"/>
            </w:pPr>
            <w:r w:rsidRPr="00C04A08">
              <w:t>Cumulative aggregated channel</w:t>
            </w:r>
            <w:r w:rsidRPr="00C04A08">
              <w:rPr>
                <w:rFonts w:eastAsia="Malgun Gothic"/>
              </w:rPr>
              <w:t xml:space="preserve"> </w:t>
            </w:r>
            <w:r w:rsidRPr="00C04A08">
              <w:t xml:space="preserve">bandwidth </w:t>
            </w:r>
            <w:r w:rsidRPr="00C04A08">
              <w:rPr>
                <w:rFonts w:eastAsia="Malgun Gothic"/>
              </w:rPr>
              <w:t>(CABW)</w:t>
            </w:r>
          </w:p>
        </w:tc>
      </w:tr>
      <w:tr w:rsidR="001B18B0" w:rsidRPr="00C04A08" w14:paraId="61411189" w14:textId="77777777" w:rsidTr="00CA62BB">
        <w:trPr>
          <w:trHeight w:val="187"/>
          <w:jc w:val="center"/>
        </w:trPr>
        <w:tc>
          <w:tcPr>
            <w:tcW w:w="3321" w:type="dxa"/>
            <w:gridSpan w:val="2"/>
            <w:tcBorders>
              <w:top w:val="nil"/>
            </w:tcBorders>
            <w:shd w:val="clear" w:color="auto" w:fill="auto"/>
          </w:tcPr>
          <w:p w14:paraId="5A59D0B7" w14:textId="77777777" w:rsidR="001B18B0" w:rsidRPr="00C04A08" w:rsidRDefault="001B18B0" w:rsidP="00CA62BB">
            <w:pPr>
              <w:pStyle w:val="TAH"/>
            </w:pPr>
          </w:p>
        </w:tc>
        <w:tc>
          <w:tcPr>
            <w:tcW w:w="1772" w:type="dxa"/>
            <w:shd w:val="clear" w:color="auto" w:fill="auto"/>
          </w:tcPr>
          <w:p w14:paraId="42A8E41B" w14:textId="77777777" w:rsidR="001B18B0" w:rsidRPr="00C04A08" w:rsidRDefault="001B18B0" w:rsidP="00CA62BB">
            <w:pPr>
              <w:pStyle w:val="TAH"/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38" w:type="dxa"/>
          </w:tcPr>
          <w:p w14:paraId="6443C1AA" w14:textId="77777777" w:rsidR="001B18B0" w:rsidRPr="00C04A08" w:rsidRDefault="001B18B0" w:rsidP="00CA62BB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4" w:type="dxa"/>
          </w:tcPr>
          <w:p w14:paraId="16697924" w14:textId="77777777" w:rsidR="001B18B0" w:rsidRPr="00C04A08" w:rsidRDefault="001B18B0" w:rsidP="00CA62BB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7" w:type="dxa"/>
          </w:tcPr>
          <w:p w14:paraId="67592082" w14:textId="77777777" w:rsidR="001B18B0" w:rsidRPr="00C04A08" w:rsidRDefault="001B18B0" w:rsidP="00CA62BB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1B18B0" w:rsidRPr="00C04A08" w14:paraId="0CA935A8" w14:textId="77777777" w:rsidTr="00CA62BB">
        <w:trPr>
          <w:trHeight w:val="187"/>
          <w:jc w:val="center"/>
        </w:trPr>
        <w:tc>
          <w:tcPr>
            <w:tcW w:w="1667" w:type="dxa"/>
            <w:tcBorders>
              <w:bottom w:val="nil"/>
            </w:tcBorders>
            <w:shd w:val="clear" w:color="auto" w:fill="auto"/>
            <w:vAlign w:val="center"/>
          </w:tcPr>
          <w:p w14:paraId="184AADB5" w14:textId="77777777" w:rsidR="001B18B0" w:rsidRPr="00C04A08" w:rsidRDefault="001B18B0" w:rsidP="00CA62BB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03F6B2AD" w14:textId="77777777" w:rsidR="001B18B0" w:rsidRPr="00C04A08" w:rsidRDefault="001B18B0" w:rsidP="00CA62BB">
            <w:pPr>
              <w:pStyle w:val="TAC"/>
            </w:pPr>
            <w:r w:rsidRPr="00C04A08">
              <w:t>Pi/2 BPSK</w:t>
            </w:r>
          </w:p>
        </w:tc>
        <w:tc>
          <w:tcPr>
            <w:tcW w:w="1772" w:type="dxa"/>
            <w:shd w:val="clear" w:color="auto" w:fill="auto"/>
          </w:tcPr>
          <w:p w14:paraId="2A3159FC" w14:textId="77777777" w:rsidR="001B18B0" w:rsidRPr="00C04A08" w:rsidRDefault="001B18B0" w:rsidP="00CA62BB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38" w:type="dxa"/>
          </w:tcPr>
          <w:p w14:paraId="4255E8CC" w14:textId="77777777" w:rsidR="001B18B0" w:rsidRPr="00C04A08" w:rsidRDefault="001B18B0" w:rsidP="00CA62BB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4" w:type="dxa"/>
          </w:tcPr>
          <w:p w14:paraId="74D0A230" w14:textId="77777777" w:rsidR="001B18B0" w:rsidRPr="00C04A08" w:rsidRDefault="001B18B0" w:rsidP="00CA62BB">
            <w:pPr>
              <w:pStyle w:val="TAC"/>
            </w:pPr>
            <w:r w:rsidRPr="00C04A08">
              <w:t>≤ [8.2]</w:t>
            </w:r>
          </w:p>
        </w:tc>
        <w:tc>
          <w:tcPr>
            <w:tcW w:w="1437" w:type="dxa"/>
          </w:tcPr>
          <w:p w14:paraId="02EB019A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1B18B0" w:rsidRPr="00C04A08" w14:paraId="4DACFA2A" w14:textId="77777777" w:rsidTr="00CA62BB">
        <w:trPr>
          <w:trHeight w:val="187"/>
          <w:jc w:val="center"/>
        </w:trPr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C372A" w14:textId="77777777" w:rsidR="001B18B0" w:rsidRPr="00C04A08" w:rsidRDefault="001B18B0" w:rsidP="00CA62BB">
            <w:pPr>
              <w:pStyle w:val="TAC"/>
            </w:pPr>
          </w:p>
        </w:tc>
        <w:tc>
          <w:tcPr>
            <w:tcW w:w="1654" w:type="dxa"/>
            <w:shd w:val="clear" w:color="auto" w:fill="auto"/>
          </w:tcPr>
          <w:p w14:paraId="025D1B85" w14:textId="77777777" w:rsidR="001B18B0" w:rsidRPr="00C04A08" w:rsidRDefault="001B18B0" w:rsidP="00CA62BB">
            <w:pPr>
              <w:pStyle w:val="TAC"/>
            </w:pPr>
            <w:r w:rsidRPr="00C04A08">
              <w:t>QPSK</w:t>
            </w:r>
          </w:p>
        </w:tc>
        <w:tc>
          <w:tcPr>
            <w:tcW w:w="1772" w:type="dxa"/>
            <w:shd w:val="clear" w:color="auto" w:fill="auto"/>
          </w:tcPr>
          <w:p w14:paraId="48F57CA1" w14:textId="77777777" w:rsidR="001B18B0" w:rsidRPr="00C04A08" w:rsidRDefault="001B18B0" w:rsidP="00CA62BB">
            <w:pPr>
              <w:pStyle w:val="TAC"/>
            </w:pPr>
            <w:r w:rsidRPr="003539E7">
              <w:rPr>
                <w:highlight w:val="yellow"/>
              </w:rPr>
              <w:t>≤ 5.0</w:t>
            </w:r>
            <w:r w:rsidRPr="003539E7">
              <w:rPr>
                <w:highlight w:val="yellow"/>
                <w:vertAlign w:val="superscript"/>
              </w:rPr>
              <w:t>1</w:t>
            </w:r>
          </w:p>
        </w:tc>
        <w:tc>
          <w:tcPr>
            <w:tcW w:w="1538" w:type="dxa"/>
          </w:tcPr>
          <w:p w14:paraId="0CBB18FE" w14:textId="77777777" w:rsidR="001B18B0" w:rsidRPr="00C04A08" w:rsidRDefault="001B18B0" w:rsidP="00CA62BB">
            <w:pPr>
              <w:pStyle w:val="TAC"/>
            </w:pPr>
            <w:r w:rsidRPr="00C04A08">
              <w:t>≤ 7.7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54" w:type="dxa"/>
          </w:tcPr>
          <w:p w14:paraId="00BA6CFE" w14:textId="77777777" w:rsidR="001B18B0" w:rsidRPr="00C04A08" w:rsidRDefault="001B18B0" w:rsidP="00CA62BB">
            <w:pPr>
              <w:pStyle w:val="TAC"/>
            </w:pPr>
            <w:r w:rsidRPr="00C04A08">
              <w:t>≤ [8.2]</w:t>
            </w:r>
          </w:p>
        </w:tc>
        <w:tc>
          <w:tcPr>
            <w:tcW w:w="1437" w:type="dxa"/>
          </w:tcPr>
          <w:p w14:paraId="0AF3FFE7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1B18B0" w:rsidRPr="00C04A08" w14:paraId="7BF58791" w14:textId="77777777" w:rsidTr="00CA62BB">
        <w:trPr>
          <w:trHeight w:val="187"/>
          <w:jc w:val="center"/>
        </w:trPr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5F9E9" w14:textId="77777777" w:rsidR="001B18B0" w:rsidRPr="00C04A08" w:rsidRDefault="001B18B0" w:rsidP="00CA62BB">
            <w:pPr>
              <w:pStyle w:val="TAC"/>
            </w:pPr>
          </w:p>
        </w:tc>
        <w:tc>
          <w:tcPr>
            <w:tcW w:w="1654" w:type="dxa"/>
            <w:shd w:val="clear" w:color="auto" w:fill="auto"/>
          </w:tcPr>
          <w:p w14:paraId="005116F2" w14:textId="77777777" w:rsidR="001B18B0" w:rsidRPr="00C04A08" w:rsidRDefault="001B18B0" w:rsidP="00CA62BB">
            <w:pPr>
              <w:pStyle w:val="TAC"/>
            </w:pPr>
            <w:r w:rsidRPr="00C04A08">
              <w:t>16 QAM</w:t>
            </w:r>
          </w:p>
        </w:tc>
        <w:tc>
          <w:tcPr>
            <w:tcW w:w="1772" w:type="dxa"/>
            <w:shd w:val="clear" w:color="auto" w:fill="auto"/>
          </w:tcPr>
          <w:p w14:paraId="41E9F757" w14:textId="77777777" w:rsidR="001B18B0" w:rsidRPr="00C04A08" w:rsidRDefault="001B18B0" w:rsidP="00CA62BB">
            <w:pPr>
              <w:pStyle w:val="TAC"/>
            </w:pPr>
            <w:r w:rsidRPr="00C04A08">
              <w:t>≤ 6.5</w:t>
            </w:r>
          </w:p>
        </w:tc>
        <w:tc>
          <w:tcPr>
            <w:tcW w:w="1538" w:type="dxa"/>
          </w:tcPr>
          <w:p w14:paraId="47C2994B" w14:textId="77777777" w:rsidR="001B18B0" w:rsidRPr="00C04A08" w:rsidRDefault="001B18B0" w:rsidP="00CA62BB">
            <w:pPr>
              <w:pStyle w:val="TAC"/>
            </w:pPr>
            <w:r w:rsidRPr="00C04A08">
              <w:t>≤ 8.7</w:t>
            </w:r>
          </w:p>
        </w:tc>
        <w:tc>
          <w:tcPr>
            <w:tcW w:w="1554" w:type="dxa"/>
          </w:tcPr>
          <w:p w14:paraId="0F7FAB1D" w14:textId="77777777" w:rsidR="001B18B0" w:rsidRPr="00C04A08" w:rsidRDefault="001B18B0" w:rsidP="00CA62BB">
            <w:pPr>
              <w:pStyle w:val="TAC"/>
            </w:pPr>
            <w:r w:rsidRPr="00C04A08">
              <w:t>≤ [9.3]</w:t>
            </w:r>
          </w:p>
        </w:tc>
        <w:tc>
          <w:tcPr>
            <w:tcW w:w="1437" w:type="dxa"/>
          </w:tcPr>
          <w:p w14:paraId="2FD43B59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1B18B0" w:rsidRPr="00C04A08" w14:paraId="65E9EC8C" w14:textId="77777777" w:rsidTr="00CA62BB">
        <w:trPr>
          <w:trHeight w:val="187"/>
          <w:jc w:val="center"/>
        </w:trPr>
        <w:tc>
          <w:tcPr>
            <w:tcW w:w="16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5EB566" w14:textId="77777777" w:rsidR="001B18B0" w:rsidRPr="00C04A08" w:rsidRDefault="001B18B0" w:rsidP="00CA62BB">
            <w:pPr>
              <w:pStyle w:val="TAC"/>
            </w:pPr>
          </w:p>
        </w:tc>
        <w:tc>
          <w:tcPr>
            <w:tcW w:w="1654" w:type="dxa"/>
            <w:shd w:val="clear" w:color="auto" w:fill="auto"/>
          </w:tcPr>
          <w:p w14:paraId="6D61B6EF" w14:textId="77777777" w:rsidR="001B18B0" w:rsidRPr="00C04A08" w:rsidRDefault="001B18B0" w:rsidP="00CA62BB">
            <w:pPr>
              <w:pStyle w:val="TAC"/>
            </w:pPr>
            <w:r w:rsidRPr="00C04A08">
              <w:t>64 QAM</w:t>
            </w:r>
          </w:p>
        </w:tc>
        <w:tc>
          <w:tcPr>
            <w:tcW w:w="1772" w:type="dxa"/>
            <w:shd w:val="clear" w:color="auto" w:fill="auto"/>
          </w:tcPr>
          <w:p w14:paraId="58B3E775" w14:textId="77777777" w:rsidR="001B18B0" w:rsidRPr="00C04A08" w:rsidRDefault="001B18B0" w:rsidP="00CA62BB">
            <w:pPr>
              <w:pStyle w:val="TAC"/>
            </w:pPr>
            <w:r w:rsidRPr="00C04A08">
              <w:t>≤ 9.0</w:t>
            </w:r>
          </w:p>
        </w:tc>
        <w:tc>
          <w:tcPr>
            <w:tcW w:w="1538" w:type="dxa"/>
          </w:tcPr>
          <w:p w14:paraId="08C35E6E" w14:textId="77777777" w:rsidR="001B18B0" w:rsidRPr="00C04A08" w:rsidRDefault="001B18B0" w:rsidP="00CA62BB">
            <w:pPr>
              <w:pStyle w:val="TAC"/>
            </w:pPr>
            <w:r w:rsidRPr="00C04A08">
              <w:t>≤ 10.7</w:t>
            </w:r>
          </w:p>
        </w:tc>
        <w:tc>
          <w:tcPr>
            <w:tcW w:w="1554" w:type="dxa"/>
          </w:tcPr>
          <w:p w14:paraId="4A0A5D27" w14:textId="77777777" w:rsidR="001B18B0" w:rsidRPr="00C04A08" w:rsidRDefault="001B18B0" w:rsidP="00CA62BB">
            <w:pPr>
              <w:pStyle w:val="TAC"/>
            </w:pPr>
            <w:r w:rsidRPr="00C04A08">
              <w:t>≤ [11.2]</w:t>
            </w:r>
          </w:p>
        </w:tc>
        <w:tc>
          <w:tcPr>
            <w:tcW w:w="1437" w:type="dxa"/>
          </w:tcPr>
          <w:p w14:paraId="0AA48E0B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1B18B0" w:rsidRPr="00C04A08" w14:paraId="1526B147" w14:textId="77777777" w:rsidTr="00CA62BB">
        <w:trPr>
          <w:trHeight w:val="187"/>
          <w:jc w:val="center"/>
        </w:trPr>
        <w:tc>
          <w:tcPr>
            <w:tcW w:w="1667" w:type="dxa"/>
            <w:tcBorders>
              <w:bottom w:val="nil"/>
            </w:tcBorders>
            <w:shd w:val="clear" w:color="auto" w:fill="auto"/>
            <w:vAlign w:val="center"/>
          </w:tcPr>
          <w:p w14:paraId="5A24ABAC" w14:textId="77777777" w:rsidR="001B18B0" w:rsidRPr="00C04A08" w:rsidRDefault="001B18B0" w:rsidP="00CA62BB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4BDAC624" w14:textId="77777777" w:rsidR="001B18B0" w:rsidRPr="00C04A08" w:rsidRDefault="001B18B0" w:rsidP="00CA62BB">
            <w:pPr>
              <w:pStyle w:val="TAC"/>
            </w:pPr>
            <w:r w:rsidRPr="00C04A08">
              <w:t>QPSK</w:t>
            </w:r>
          </w:p>
        </w:tc>
        <w:tc>
          <w:tcPr>
            <w:tcW w:w="1772" w:type="dxa"/>
            <w:shd w:val="clear" w:color="auto" w:fill="auto"/>
          </w:tcPr>
          <w:p w14:paraId="22F0390F" w14:textId="77777777" w:rsidR="001B18B0" w:rsidRPr="00C04A08" w:rsidRDefault="001B18B0" w:rsidP="00CA62BB">
            <w:pPr>
              <w:pStyle w:val="TAC"/>
            </w:pPr>
            <w:r w:rsidRPr="00C04A08">
              <w:t>≤ 5.0</w:t>
            </w:r>
          </w:p>
        </w:tc>
        <w:tc>
          <w:tcPr>
            <w:tcW w:w="1538" w:type="dxa"/>
          </w:tcPr>
          <w:p w14:paraId="74C9B017" w14:textId="77777777" w:rsidR="001B18B0" w:rsidRPr="00C04A08" w:rsidRDefault="001B18B0" w:rsidP="00CA62BB">
            <w:pPr>
              <w:pStyle w:val="TAC"/>
            </w:pPr>
            <w:r w:rsidRPr="00C04A08">
              <w:t>≤ 7.5</w:t>
            </w:r>
          </w:p>
        </w:tc>
        <w:tc>
          <w:tcPr>
            <w:tcW w:w="1554" w:type="dxa"/>
          </w:tcPr>
          <w:p w14:paraId="787552AB" w14:textId="77777777" w:rsidR="001B18B0" w:rsidRPr="00C04A08" w:rsidRDefault="001B18B0" w:rsidP="00CA62BB">
            <w:pPr>
              <w:pStyle w:val="TAC"/>
            </w:pPr>
            <w:r w:rsidRPr="00C04A08">
              <w:t>≤ [8.0]</w:t>
            </w:r>
          </w:p>
        </w:tc>
        <w:tc>
          <w:tcPr>
            <w:tcW w:w="1437" w:type="dxa"/>
          </w:tcPr>
          <w:p w14:paraId="47F1751D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1B18B0" w:rsidRPr="00C04A08" w14:paraId="50070453" w14:textId="77777777" w:rsidTr="00CA62BB">
        <w:trPr>
          <w:trHeight w:val="187"/>
          <w:jc w:val="center"/>
        </w:trPr>
        <w:tc>
          <w:tcPr>
            <w:tcW w:w="1667" w:type="dxa"/>
            <w:tcBorders>
              <w:top w:val="nil"/>
              <w:bottom w:val="nil"/>
            </w:tcBorders>
            <w:shd w:val="clear" w:color="auto" w:fill="auto"/>
          </w:tcPr>
          <w:p w14:paraId="086BBF2C" w14:textId="77777777" w:rsidR="001B18B0" w:rsidRPr="00C04A08" w:rsidRDefault="001B18B0" w:rsidP="00CA62BB">
            <w:pPr>
              <w:pStyle w:val="TAC"/>
            </w:pPr>
          </w:p>
        </w:tc>
        <w:tc>
          <w:tcPr>
            <w:tcW w:w="1654" w:type="dxa"/>
            <w:shd w:val="clear" w:color="auto" w:fill="auto"/>
          </w:tcPr>
          <w:p w14:paraId="2891AE50" w14:textId="77777777" w:rsidR="001B18B0" w:rsidRPr="00C04A08" w:rsidRDefault="001B18B0" w:rsidP="00CA62BB">
            <w:pPr>
              <w:pStyle w:val="TAC"/>
            </w:pPr>
            <w:r w:rsidRPr="00C04A08">
              <w:t>16 QAM</w:t>
            </w:r>
          </w:p>
        </w:tc>
        <w:tc>
          <w:tcPr>
            <w:tcW w:w="1772" w:type="dxa"/>
            <w:shd w:val="clear" w:color="auto" w:fill="auto"/>
          </w:tcPr>
          <w:p w14:paraId="77D8F6CB" w14:textId="77777777" w:rsidR="001B18B0" w:rsidRPr="00C04A08" w:rsidRDefault="001B18B0" w:rsidP="00CA62BB">
            <w:pPr>
              <w:pStyle w:val="TAC"/>
            </w:pPr>
            <w:r w:rsidRPr="00C04A08">
              <w:t>≤ 6.5</w:t>
            </w:r>
          </w:p>
        </w:tc>
        <w:tc>
          <w:tcPr>
            <w:tcW w:w="1538" w:type="dxa"/>
          </w:tcPr>
          <w:p w14:paraId="5980D1BD" w14:textId="77777777" w:rsidR="001B18B0" w:rsidRPr="00C04A08" w:rsidRDefault="001B18B0" w:rsidP="00CA62BB">
            <w:pPr>
              <w:pStyle w:val="TAC"/>
            </w:pPr>
            <w:r w:rsidRPr="00C04A08">
              <w:t>≤ 8.7</w:t>
            </w:r>
          </w:p>
        </w:tc>
        <w:tc>
          <w:tcPr>
            <w:tcW w:w="1554" w:type="dxa"/>
          </w:tcPr>
          <w:p w14:paraId="3DFB3393" w14:textId="77777777" w:rsidR="001B18B0" w:rsidRPr="00C04A08" w:rsidRDefault="001B18B0" w:rsidP="00CA62BB">
            <w:pPr>
              <w:pStyle w:val="TAC"/>
            </w:pPr>
            <w:r w:rsidRPr="00C04A08">
              <w:t>≤ [9.2]</w:t>
            </w:r>
          </w:p>
        </w:tc>
        <w:tc>
          <w:tcPr>
            <w:tcW w:w="1437" w:type="dxa"/>
          </w:tcPr>
          <w:p w14:paraId="68F6682A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1B18B0" w:rsidRPr="00C04A08" w14:paraId="0027BD9F" w14:textId="77777777" w:rsidTr="00CA62BB">
        <w:trPr>
          <w:trHeight w:val="187"/>
          <w:jc w:val="center"/>
        </w:trPr>
        <w:tc>
          <w:tcPr>
            <w:tcW w:w="1667" w:type="dxa"/>
            <w:tcBorders>
              <w:top w:val="nil"/>
            </w:tcBorders>
            <w:shd w:val="clear" w:color="auto" w:fill="auto"/>
          </w:tcPr>
          <w:p w14:paraId="383DC1AA" w14:textId="77777777" w:rsidR="001B18B0" w:rsidRPr="00C04A08" w:rsidRDefault="001B18B0" w:rsidP="00CA62BB">
            <w:pPr>
              <w:pStyle w:val="TAC"/>
            </w:pPr>
          </w:p>
        </w:tc>
        <w:tc>
          <w:tcPr>
            <w:tcW w:w="1654" w:type="dxa"/>
            <w:shd w:val="clear" w:color="auto" w:fill="auto"/>
          </w:tcPr>
          <w:p w14:paraId="343B649C" w14:textId="77777777" w:rsidR="001B18B0" w:rsidRPr="00C04A08" w:rsidRDefault="001B18B0" w:rsidP="00CA62BB">
            <w:pPr>
              <w:pStyle w:val="TAC"/>
            </w:pPr>
            <w:r w:rsidRPr="00C04A08">
              <w:t>64 QAM</w:t>
            </w:r>
          </w:p>
        </w:tc>
        <w:tc>
          <w:tcPr>
            <w:tcW w:w="1772" w:type="dxa"/>
            <w:shd w:val="clear" w:color="auto" w:fill="auto"/>
          </w:tcPr>
          <w:p w14:paraId="658F83F2" w14:textId="77777777" w:rsidR="001B18B0" w:rsidRPr="00C04A08" w:rsidRDefault="001B18B0" w:rsidP="00CA62BB">
            <w:pPr>
              <w:pStyle w:val="TAC"/>
            </w:pPr>
            <w:r w:rsidRPr="00C04A08">
              <w:t>≤ 9.0</w:t>
            </w:r>
          </w:p>
        </w:tc>
        <w:tc>
          <w:tcPr>
            <w:tcW w:w="1538" w:type="dxa"/>
          </w:tcPr>
          <w:p w14:paraId="4DC5BB7F" w14:textId="77777777" w:rsidR="001B18B0" w:rsidRPr="00C04A08" w:rsidRDefault="001B18B0" w:rsidP="00CA62BB">
            <w:pPr>
              <w:pStyle w:val="TAC"/>
            </w:pPr>
            <w:r w:rsidRPr="00C04A08">
              <w:t>≤ 10.7</w:t>
            </w:r>
          </w:p>
        </w:tc>
        <w:tc>
          <w:tcPr>
            <w:tcW w:w="1554" w:type="dxa"/>
          </w:tcPr>
          <w:p w14:paraId="35B6D626" w14:textId="77777777" w:rsidR="001B18B0" w:rsidRPr="00C04A08" w:rsidRDefault="001B18B0" w:rsidP="00CA62BB">
            <w:pPr>
              <w:pStyle w:val="TAC"/>
            </w:pPr>
            <w:r w:rsidRPr="00C04A08">
              <w:t>≤ [11.2]</w:t>
            </w:r>
          </w:p>
        </w:tc>
        <w:tc>
          <w:tcPr>
            <w:tcW w:w="1437" w:type="dxa"/>
          </w:tcPr>
          <w:p w14:paraId="42422F92" w14:textId="77777777" w:rsidR="001B18B0" w:rsidRPr="00C04A08" w:rsidRDefault="001B18B0" w:rsidP="00CA62BB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1B18B0" w:rsidRPr="00C04A08" w14:paraId="5E438D43" w14:textId="77777777" w:rsidTr="00CA62BB">
        <w:trPr>
          <w:trHeight w:val="187"/>
          <w:jc w:val="center"/>
        </w:trPr>
        <w:tc>
          <w:tcPr>
            <w:tcW w:w="9622" w:type="dxa"/>
            <w:gridSpan w:val="6"/>
            <w:shd w:val="clear" w:color="auto" w:fill="auto"/>
            <w:vAlign w:val="center"/>
          </w:tcPr>
          <w:p w14:paraId="0FA23E7A" w14:textId="77777777" w:rsidR="001B18B0" w:rsidRPr="00C04A08" w:rsidRDefault="001B18B0" w:rsidP="00CA62BB">
            <w:pPr>
              <w:pStyle w:val="TAN"/>
            </w:pPr>
            <w:r w:rsidRPr="00C04A08">
              <w:t>NOTE 1:</w:t>
            </w:r>
            <w:r w:rsidRPr="00C04A08">
              <w:tab/>
              <w:t>(Void).</w:t>
            </w:r>
          </w:p>
        </w:tc>
      </w:tr>
    </w:tbl>
    <w:p w14:paraId="608F1B5C" w14:textId="77777777" w:rsidR="001B18B0" w:rsidRPr="00C04A08" w:rsidRDefault="001B18B0" w:rsidP="001B18B0">
      <w:pPr>
        <w:pStyle w:val="TH"/>
        <w:rPr>
          <w:rFonts w:eastAsia="Malgun Gothic"/>
        </w:rPr>
      </w:pPr>
      <w:r w:rsidRPr="00C04A08">
        <w:rPr>
          <w:rFonts w:eastAsia="Malgun Gothic"/>
        </w:rPr>
        <w:t>Table 6.2A.2.4.2-1: MPR</w:t>
      </w:r>
      <w:r w:rsidRPr="00C04A08">
        <w:rPr>
          <w:rFonts w:eastAsia="Malgun Gothic"/>
          <w:vertAlign w:val="subscript"/>
        </w:rPr>
        <w:t>NC_CA</w:t>
      </w:r>
      <w:r w:rsidRPr="00C04A08">
        <w:rPr>
          <w:rFonts w:eastAsia="Malgun Gothic"/>
        </w:rPr>
        <w:t xml:space="preserve">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658"/>
        <w:gridCol w:w="1757"/>
        <w:gridCol w:w="1529"/>
        <w:gridCol w:w="1547"/>
        <w:gridCol w:w="1459"/>
      </w:tblGrid>
      <w:tr w:rsidR="001B18B0" w:rsidRPr="00C04A08" w14:paraId="6845BF34" w14:textId="77777777" w:rsidTr="00CA62BB">
        <w:trPr>
          <w:jc w:val="center"/>
        </w:trPr>
        <w:tc>
          <w:tcPr>
            <w:tcW w:w="3333" w:type="dxa"/>
            <w:gridSpan w:val="2"/>
            <w:tcBorders>
              <w:bottom w:val="nil"/>
            </w:tcBorders>
            <w:shd w:val="clear" w:color="auto" w:fill="auto"/>
          </w:tcPr>
          <w:p w14:paraId="6D198A89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14:paraId="07E49C1D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Cumulative aggregated channel bandwidth (CABW)</w:t>
            </w:r>
          </w:p>
        </w:tc>
      </w:tr>
      <w:tr w:rsidR="001B18B0" w:rsidRPr="00C04A08" w14:paraId="257B7F5E" w14:textId="77777777" w:rsidTr="00CA62BB">
        <w:trPr>
          <w:jc w:val="center"/>
        </w:trPr>
        <w:tc>
          <w:tcPr>
            <w:tcW w:w="3333" w:type="dxa"/>
            <w:gridSpan w:val="2"/>
            <w:tcBorders>
              <w:top w:val="nil"/>
            </w:tcBorders>
            <w:shd w:val="clear" w:color="auto" w:fill="auto"/>
          </w:tcPr>
          <w:p w14:paraId="56C51058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</w:p>
        </w:tc>
        <w:tc>
          <w:tcPr>
            <w:tcW w:w="1758" w:type="dxa"/>
            <w:shd w:val="clear" w:color="auto" w:fill="auto"/>
          </w:tcPr>
          <w:p w14:paraId="6110F3BB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Yu Mincho" w:cs="Arial"/>
                <w:lang w:eastAsia="ja-JP"/>
              </w:rPr>
              <w:t>≤</w:t>
            </w:r>
            <w:r w:rsidRPr="00C04A08">
              <w:rPr>
                <w:rFonts w:eastAsia="Malgun Gothic"/>
              </w:rPr>
              <w:t xml:space="preserve"> 400 MHz</w:t>
            </w:r>
          </w:p>
        </w:tc>
        <w:tc>
          <w:tcPr>
            <w:tcW w:w="1530" w:type="dxa"/>
          </w:tcPr>
          <w:p w14:paraId="62633F1F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>400 MHz and &lt; 800 MHz</w:t>
            </w:r>
          </w:p>
        </w:tc>
        <w:tc>
          <w:tcPr>
            <w:tcW w:w="1548" w:type="dxa"/>
          </w:tcPr>
          <w:p w14:paraId="14798193" w14:textId="77777777" w:rsidR="001B18B0" w:rsidRPr="00C04A08" w:rsidRDefault="001B18B0" w:rsidP="00CA62BB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 w:cs="Arial"/>
              </w:rPr>
              <w:t>≥</w:t>
            </w:r>
            <w:r w:rsidRPr="00C04A08">
              <w:rPr>
                <w:rFonts w:eastAsia="Malgun Gothic"/>
              </w:rPr>
              <w:t xml:space="preserve"> 800 MHz and </w:t>
            </w:r>
            <w:r w:rsidRPr="00C04A08">
              <w:rPr>
                <w:rFonts w:eastAsia="Malgun Gothic" w:cs="Arial"/>
              </w:rPr>
              <w:t>≤</w:t>
            </w:r>
            <w:r w:rsidRPr="00C04A08">
              <w:rPr>
                <w:rFonts w:eastAsia="Malgun Gothic"/>
              </w:rPr>
              <w:t xml:space="preserve"> 1400 MHz</w:t>
            </w:r>
          </w:p>
        </w:tc>
        <w:tc>
          <w:tcPr>
            <w:tcW w:w="1460" w:type="dxa"/>
          </w:tcPr>
          <w:p w14:paraId="146C9ACE" w14:textId="77777777" w:rsidR="001B18B0" w:rsidRPr="00C04A08" w:rsidRDefault="001B18B0" w:rsidP="00CA62BB">
            <w:pPr>
              <w:pStyle w:val="TAH"/>
              <w:rPr>
                <w:rFonts w:eastAsia="Malgun Gothic"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>≤</w:t>
            </w:r>
            <w:r w:rsidRPr="00C04A08">
              <w:rPr>
                <w:rFonts w:eastAsia="Malgun Gothic"/>
              </w:rPr>
              <w:t xml:space="preserve"> 2400 MHz</w:t>
            </w:r>
          </w:p>
        </w:tc>
      </w:tr>
      <w:tr w:rsidR="001B18B0" w:rsidRPr="00C04A08" w14:paraId="28DC230C" w14:textId="77777777" w:rsidTr="00CA62BB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0DD20B46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DFT-s-OFDM</w:t>
            </w:r>
          </w:p>
        </w:tc>
        <w:tc>
          <w:tcPr>
            <w:tcW w:w="1659" w:type="dxa"/>
            <w:shd w:val="clear" w:color="auto" w:fill="auto"/>
          </w:tcPr>
          <w:p w14:paraId="4E0732E7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Pi/2 BPSK</w:t>
            </w:r>
          </w:p>
        </w:tc>
        <w:tc>
          <w:tcPr>
            <w:tcW w:w="1758" w:type="dxa"/>
            <w:shd w:val="clear" w:color="auto" w:fill="auto"/>
          </w:tcPr>
          <w:p w14:paraId="0538A3C9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5.5</w:t>
            </w:r>
          </w:p>
        </w:tc>
        <w:tc>
          <w:tcPr>
            <w:tcW w:w="1530" w:type="dxa"/>
          </w:tcPr>
          <w:p w14:paraId="68EFFDA8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59E2F33E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729A69D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1B18B0" w:rsidRPr="00C04A08" w14:paraId="70FB4E43" w14:textId="77777777" w:rsidTr="00CA62BB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20393C3B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4EC8781A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7BB46106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3539E7">
              <w:rPr>
                <w:rFonts w:cs="Arial"/>
                <w:szCs w:val="18"/>
                <w:highlight w:val="yellow"/>
                <w:lang w:val="en-US"/>
              </w:rPr>
              <w:t>≤ 6</w:t>
            </w:r>
          </w:p>
        </w:tc>
        <w:tc>
          <w:tcPr>
            <w:tcW w:w="1530" w:type="dxa"/>
          </w:tcPr>
          <w:p w14:paraId="51FB0C61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7.7</w:t>
            </w:r>
          </w:p>
        </w:tc>
        <w:tc>
          <w:tcPr>
            <w:tcW w:w="1548" w:type="dxa"/>
          </w:tcPr>
          <w:p w14:paraId="2716BFFA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8.2</w:t>
            </w:r>
          </w:p>
        </w:tc>
        <w:tc>
          <w:tcPr>
            <w:tcW w:w="1460" w:type="dxa"/>
          </w:tcPr>
          <w:p w14:paraId="2ECFB263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1B18B0" w:rsidRPr="00C04A08" w14:paraId="737ACE62" w14:textId="77777777" w:rsidTr="00CA62BB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3F6596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4CD17274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1A20AD7A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7</w:t>
            </w:r>
          </w:p>
        </w:tc>
        <w:tc>
          <w:tcPr>
            <w:tcW w:w="1530" w:type="dxa"/>
          </w:tcPr>
          <w:p w14:paraId="72ABD2E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44C78B04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9.3</w:t>
            </w:r>
          </w:p>
        </w:tc>
        <w:tc>
          <w:tcPr>
            <w:tcW w:w="1460" w:type="dxa"/>
          </w:tcPr>
          <w:p w14:paraId="362CE5DB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9.8</w:t>
            </w:r>
          </w:p>
        </w:tc>
      </w:tr>
      <w:tr w:rsidR="001B18B0" w:rsidRPr="00C04A08" w14:paraId="39FAAE0F" w14:textId="77777777" w:rsidTr="00CA62BB">
        <w:trPr>
          <w:jc w:val="center"/>
        </w:trPr>
        <w:tc>
          <w:tcPr>
            <w:tcW w:w="1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C7EE9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16AD8D7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1B19838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9.0</w:t>
            </w:r>
          </w:p>
        </w:tc>
        <w:tc>
          <w:tcPr>
            <w:tcW w:w="1530" w:type="dxa"/>
          </w:tcPr>
          <w:p w14:paraId="3CD85FDC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53E25822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2D5BE8B2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1B18B0" w:rsidRPr="00C04A08" w14:paraId="75397148" w14:textId="77777777" w:rsidTr="00CA62BB">
        <w:trPr>
          <w:jc w:val="center"/>
        </w:trPr>
        <w:tc>
          <w:tcPr>
            <w:tcW w:w="1674" w:type="dxa"/>
            <w:tcBorders>
              <w:bottom w:val="nil"/>
            </w:tcBorders>
            <w:shd w:val="clear" w:color="auto" w:fill="auto"/>
          </w:tcPr>
          <w:p w14:paraId="60F45488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CP-OFDM</w:t>
            </w:r>
          </w:p>
        </w:tc>
        <w:tc>
          <w:tcPr>
            <w:tcW w:w="1659" w:type="dxa"/>
            <w:shd w:val="clear" w:color="auto" w:fill="auto"/>
          </w:tcPr>
          <w:p w14:paraId="185BD281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QPSK</w:t>
            </w:r>
          </w:p>
        </w:tc>
        <w:tc>
          <w:tcPr>
            <w:tcW w:w="1758" w:type="dxa"/>
            <w:shd w:val="clear" w:color="auto" w:fill="auto"/>
          </w:tcPr>
          <w:p w14:paraId="15A76453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6</w:t>
            </w:r>
          </w:p>
        </w:tc>
        <w:tc>
          <w:tcPr>
            <w:tcW w:w="1530" w:type="dxa"/>
          </w:tcPr>
          <w:p w14:paraId="51C0863D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7.5</w:t>
            </w:r>
          </w:p>
        </w:tc>
        <w:tc>
          <w:tcPr>
            <w:tcW w:w="1548" w:type="dxa"/>
          </w:tcPr>
          <w:p w14:paraId="61EAB3F1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8.0</w:t>
            </w:r>
          </w:p>
        </w:tc>
        <w:tc>
          <w:tcPr>
            <w:tcW w:w="1460" w:type="dxa"/>
          </w:tcPr>
          <w:p w14:paraId="0405FFF8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8.5</w:t>
            </w:r>
          </w:p>
        </w:tc>
      </w:tr>
      <w:tr w:rsidR="001B18B0" w:rsidRPr="00C04A08" w14:paraId="21A380E2" w14:textId="77777777" w:rsidTr="00CA62BB">
        <w:trPr>
          <w:jc w:val="center"/>
        </w:trPr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37BBCD18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3AB7E7F6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16 QAM</w:t>
            </w:r>
          </w:p>
        </w:tc>
        <w:tc>
          <w:tcPr>
            <w:tcW w:w="1758" w:type="dxa"/>
            <w:shd w:val="clear" w:color="auto" w:fill="auto"/>
          </w:tcPr>
          <w:p w14:paraId="3C4AA4D4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7</w:t>
            </w:r>
          </w:p>
        </w:tc>
        <w:tc>
          <w:tcPr>
            <w:tcW w:w="1530" w:type="dxa"/>
          </w:tcPr>
          <w:p w14:paraId="16A23867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8.7</w:t>
            </w:r>
          </w:p>
        </w:tc>
        <w:tc>
          <w:tcPr>
            <w:tcW w:w="1548" w:type="dxa"/>
          </w:tcPr>
          <w:p w14:paraId="685A83A8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9.2</w:t>
            </w:r>
          </w:p>
        </w:tc>
        <w:tc>
          <w:tcPr>
            <w:tcW w:w="1460" w:type="dxa"/>
          </w:tcPr>
          <w:p w14:paraId="7379C5BB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1B18B0" w:rsidRPr="00C04A08" w14:paraId="257C224C" w14:textId="77777777" w:rsidTr="00CA62BB">
        <w:trPr>
          <w:jc w:val="center"/>
        </w:trPr>
        <w:tc>
          <w:tcPr>
            <w:tcW w:w="1674" w:type="dxa"/>
            <w:tcBorders>
              <w:top w:val="nil"/>
            </w:tcBorders>
            <w:shd w:val="clear" w:color="auto" w:fill="auto"/>
          </w:tcPr>
          <w:p w14:paraId="189431F3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</w:p>
        </w:tc>
        <w:tc>
          <w:tcPr>
            <w:tcW w:w="1659" w:type="dxa"/>
            <w:shd w:val="clear" w:color="auto" w:fill="auto"/>
          </w:tcPr>
          <w:p w14:paraId="084CF493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64 QAM</w:t>
            </w:r>
          </w:p>
        </w:tc>
        <w:tc>
          <w:tcPr>
            <w:tcW w:w="1758" w:type="dxa"/>
            <w:shd w:val="clear" w:color="auto" w:fill="auto"/>
          </w:tcPr>
          <w:p w14:paraId="0B4F4ED9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9.0</w:t>
            </w:r>
          </w:p>
        </w:tc>
        <w:tc>
          <w:tcPr>
            <w:tcW w:w="1530" w:type="dxa"/>
          </w:tcPr>
          <w:p w14:paraId="7C908B15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10.7</w:t>
            </w:r>
          </w:p>
        </w:tc>
        <w:tc>
          <w:tcPr>
            <w:tcW w:w="1548" w:type="dxa"/>
          </w:tcPr>
          <w:p w14:paraId="5034A3EE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>≤ 11.2</w:t>
            </w:r>
          </w:p>
        </w:tc>
        <w:tc>
          <w:tcPr>
            <w:tcW w:w="1460" w:type="dxa"/>
          </w:tcPr>
          <w:p w14:paraId="0E81D2AE" w14:textId="77777777" w:rsidR="001B18B0" w:rsidRPr="00C04A08" w:rsidRDefault="001B18B0" w:rsidP="00CA62BB">
            <w:pPr>
              <w:pStyle w:val="TAC"/>
              <w:rPr>
                <w:rFonts w:eastAsia="Malgun Gothic"/>
              </w:rPr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</w:tbl>
    <w:p w14:paraId="263C8338" w14:textId="77777777" w:rsidR="001B18B0" w:rsidRPr="00C04A08" w:rsidRDefault="001B18B0" w:rsidP="001B18B0">
      <w:pPr>
        <w:ind w:left="568" w:hanging="284"/>
        <w:rPr>
          <w:rFonts w:eastAsia="Malgun Gothic"/>
        </w:rPr>
      </w:pPr>
    </w:p>
    <w:p w14:paraId="5D4CBC9B" w14:textId="4983597F" w:rsidR="00E20022" w:rsidRDefault="002C6258" w:rsidP="00B81204">
      <w:pPr>
        <w:rPr>
          <w:lang w:eastAsia="zh-CN"/>
        </w:rPr>
      </w:pPr>
      <w:r>
        <w:rPr>
          <w:lang w:eastAsia="zh-CN"/>
        </w:rPr>
        <w:t xml:space="preserve">Millimetre wave products are power consuming. With so much increased power consumption within </w:t>
      </w:r>
      <w:r w:rsidR="004F21F1">
        <w:rPr>
          <w:lang w:eastAsia="zh-CN"/>
        </w:rPr>
        <w:t>com</w:t>
      </w:r>
      <w:r>
        <w:rPr>
          <w:lang w:eastAsia="zh-CN"/>
        </w:rPr>
        <w:t>pact form factor of mobile phone, the heat issue is critical in the long 3D OTA test. The heating issue with P-MPR=0 will cause performance degradation during the 3D EIRP scan which</w:t>
      </w:r>
      <w:r w:rsidR="004F21F1">
        <w:rPr>
          <w:lang w:eastAsia="zh-CN"/>
        </w:rPr>
        <w:t xml:space="preserve"> leads to beam peak direction not accurate, and the test results depends on test </w:t>
      </w:r>
      <w:r w:rsidR="00287B73">
        <w:rPr>
          <w:lang w:eastAsia="zh-CN"/>
        </w:rPr>
        <w:t xml:space="preserve">AoA </w:t>
      </w:r>
      <w:r w:rsidR="004F21F1">
        <w:rPr>
          <w:lang w:eastAsia="zh-CN"/>
        </w:rPr>
        <w:t>sequence and not repeatable. The worst case is even UE powered off due to low battery before OTA test is finished.</w:t>
      </w:r>
      <w:r w:rsidR="00E20022">
        <w:rPr>
          <w:rFonts w:hint="eastAsia"/>
          <w:lang w:eastAsia="zh-CN"/>
        </w:rPr>
        <w:t xml:space="preserve"> </w:t>
      </w:r>
      <w:r w:rsidR="00E20022">
        <w:rPr>
          <w:lang w:eastAsia="zh-CN"/>
        </w:rPr>
        <w:t>Thermal issue itself is usually not standardized but that is practical implementation issue for power class 3 handheld UE. Implementation is always considered when RAN4 defining requirements.</w:t>
      </w:r>
    </w:p>
    <w:p w14:paraId="66B82031" w14:textId="09AD0227" w:rsidR="00C20F08" w:rsidRPr="00461164" w:rsidRDefault="00C20F08" w:rsidP="00C20F08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4F21F1">
        <w:rPr>
          <w:b/>
          <w:lang w:eastAsia="zh-CN"/>
        </w:rPr>
        <w:t xml:space="preserve">increased power consumption is practical implementation issue for </w:t>
      </w:r>
      <w:r w:rsidR="00E20022">
        <w:rPr>
          <w:b/>
          <w:lang w:eastAsia="zh-CN"/>
        </w:rPr>
        <w:t xml:space="preserve">FR2 </w:t>
      </w:r>
      <w:r w:rsidR="004F21F1">
        <w:rPr>
          <w:b/>
          <w:lang w:eastAsia="zh-CN"/>
        </w:rPr>
        <w:t>power class 3 handheld UE which sh</w:t>
      </w:r>
      <w:r w:rsidR="00337DF7">
        <w:rPr>
          <w:b/>
          <w:lang w:eastAsia="zh-CN"/>
        </w:rPr>
        <w:t xml:space="preserve">ould be considered when specifying </w:t>
      </w:r>
      <w:r w:rsidR="00E20022">
        <w:rPr>
          <w:b/>
          <w:lang w:eastAsia="zh-CN"/>
        </w:rPr>
        <w:t>minimum requirements</w:t>
      </w:r>
    </w:p>
    <w:p w14:paraId="50B1FC16" w14:textId="298C07BC" w:rsidR="00E20022" w:rsidRDefault="00E20022" w:rsidP="00B81204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oreover, the requirements are minimum requirements for commercial UE, all implementation aspects should be considered.</w:t>
      </w:r>
    </w:p>
    <w:p w14:paraId="13BA4B1C" w14:textId="5B301460" w:rsidR="00C20F08" w:rsidRDefault="00C20F08" w:rsidP="00C20F08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E20022">
        <w:rPr>
          <w:b/>
          <w:bCs/>
        </w:rPr>
        <w:t>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E20022">
        <w:rPr>
          <w:b/>
          <w:lang w:eastAsia="zh-CN"/>
        </w:rPr>
        <w:t xml:space="preserve">total power concept should be considered for FR2 power class 3 handheld UE when specifying </w:t>
      </w:r>
      <w:r w:rsidR="002A1D2D">
        <w:rPr>
          <w:b/>
          <w:lang w:eastAsia="zh-CN"/>
        </w:rPr>
        <w:t xml:space="preserve">the value of </w:t>
      </w:r>
      <w:r w:rsidR="002A1D2D" w:rsidRPr="002A1D2D">
        <w:rPr>
          <w:b/>
        </w:rPr>
        <w:t>ΔT</w:t>
      </w:r>
      <w:r w:rsidR="002A1D2D" w:rsidRPr="002A1D2D">
        <w:rPr>
          <w:b/>
          <w:vertAlign w:val="subscript"/>
        </w:rPr>
        <w:t>IB</w:t>
      </w:r>
      <w:r w:rsidR="002A1D2D" w:rsidRPr="002A1D2D">
        <w:rPr>
          <w:b/>
          <w:lang w:eastAsia="zh-CN"/>
        </w:rPr>
        <w:t xml:space="preserve"> </w:t>
      </w:r>
      <w:r w:rsidR="002A1D2D">
        <w:rPr>
          <w:b/>
          <w:lang w:eastAsia="zh-CN"/>
        </w:rPr>
        <w:t>for inter-band UL CA</w:t>
      </w:r>
      <w:r w:rsidRPr="00C20F08">
        <w:rPr>
          <w:b/>
          <w:bCs/>
        </w:rPr>
        <w:t>.</w:t>
      </w:r>
    </w:p>
    <w:p w14:paraId="7703AD80" w14:textId="232E5585" w:rsidR="00461164" w:rsidRDefault="002A1D2D" w:rsidP="00B81204">
      <w:pPr>
        <w:rPr>
          <w:lang w:eastAsia="zh-CN"/>
        </w:rPr>
      </w:pPr>
      <w:r>
        <w:rPr>
          <w:lang w:eastAsia="zh-CN"/>
        </w:rPr>
        <w:t xml:space="preserve">As to the exact value, we think </w:t>
      </w:r>
      <w:r w:rsidR="005F09D8">
        <w:rPr>
          <w:lang w:eastAsia="zh-CN"/>
        </w:rPr>
        <w:t>that</w:t>
      </w:r>
      <w:r>
        <w:rPr>
          <w:lang w:eastAsia="zh-CN"/>
        </w:rPr>
        <w:t xml:space="preserve"> intra-band CA relaxation is a reference</w:t>
      </w:r>
      <w:r w:rsidR="00A6667D">
        <w:rPr>
          <w:lang w:eastAsia="zh-CN"/>
        </w:rPr>
        <w:t>.</w:t>
      </w:r>
      <w:r>
        <w:rPr>
          <w:lang w:eastAsia="zh-CN"/>
        </w:rPr>
        <w:t xml:space="preserve"> Even the inter-band relaxation is to be the same as that of intra-band CA, the summed total power of inter-band CA will be 3dB higher than that of intra-band CA. So we think the MOP relaxation for inter-band UL CA should be </w:t>
      </w:r>
      <w:r w:rsidR="005F09D8">
        <w:rPr>
          <w:lang w:eastAsia="zh-CN"/>
        </w:rPr>
        <w:t xml:space="preserve">at least </w:t>
      </w:r>
      <w:r>
        <w:rPr>
          <w:lang w:eastAsia="zh-CN"/>
        </w:rPr>
        <w:t>comparable with that of intra-band CA, i.e. around 5dB.</w:t>
      </w:r>
    </w:p>
    <w:p w14:paraId="61263DF9" w14:textId="26FEEA3D" w:rsidR="00A6667D" w:rsidRDefault="00A6667D" w:rsidP="00A6667D">
      <w:pPr>
        <w:spacing w:after="120"/>
        <w:ind w:left="1418" w:hanging="1418"/>
        <w:rPr>
          <w:b/>
          <w:bCs/>
        </w:rPr>
      </w:pPr>
      <w:r>
        <w:rPr>
          <w:b/>
          <w:bCs/>
        </w:rPr>
        <w:t xml:space="preserve">Proposal </w:t>
      </w:r>
      <w:r w:rsidR="002A1D2D">
        <w:rPr>
          <w:b/>
          <w:bCs/>
        </w:rPr>
        <w:t>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2A1D2D" w:rsidRPr="002A1D2D">
        <w:rPr>
          <w:b/>
          <w:bCs/>
        </w:rPr>
        <w:t>the MOP relaxation for inter-band UL CA should be comparable with that of intra-band CA, i.e. around 5dB.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2A409CE6" w14:textId="77777777" w:rsidR="0042183B" w:rsidRPr="00461164" w:rsidRDefault="0042183B" w:rsidP="0042183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lang w:eastAsia="zh-CN"/>
        </w:rPr>
        <w:t>MBR for single carrier operation does not fully reflect the transmission performance of CA concurrent operation</w:t>
      </w:r>
    </w:p>
    <w:p w14:paraId="0BCFEF9C" w14:textId="77777777" w:rsidR="0042183B" w:rsidRDefault="0042183B" w:rsidP="0042183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D6163D">
        <w:rPr>
          <w:b/>
          <w:lang w:eastAsia="zh-CN"/>
        </w:rPr>
        <w:t>relaxation due to CA concurrent operation should be considered besides MBR</w:t>
      </w:r>
      <w:r w:rsidRPr="00C20F08">
        <w:rPr>
          <w:b/>
          <w:bCs/>
        </w:rPr>
        <w:t>.</w:t>
      </w:r>
    </w:p>
    <w:p w14:paraId="7BBFB2DC" w14:textId="77777777" w:rsidR="0042183B" w:rsidRPr="00461164" w:rsidRDefault="0042183B" w:rsidP="0042183B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lang w:eastAsia="zh-CN"/>
        </w:rPr>
        <w:t>increased power consumption is practical implementation issue for FR2 power class 3 handheld UE which should be considered when specifying minimum requirements</w:t>
      </w:r>
    </w:p>
    <w:p w14:paraId="4911B383" w14:textId="77777777" w:rsidR="0042183B" w:rsidRDefault="0042183B" w:rsidP="0042183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lang w:eastAsia="zh-CN"/>
        </w:rPr>
        <w:t xml:space="preserve">total power concept should be considered for FR2 power class 3 handheld UE when specifying the value of </w:t>
      </w:r>
      <w:r w:rsidRPr="002A1D2D">
        <w:rPr>
          <w:b/>
        </w:rPr>
        <w:t>ΔT</w:t>
      </w:r>
      <w:r w:rsidRPr="002A1D2D">
        <w:rPr>
          <w:b/>
          <w:vertAlign w:val="subscript"/>
        </w:rPr>
        <w:t>IB</w:t>
      </w:r>
      <w:r w:rsidRPr="002A1D2D">
        <w:rPr>
          <w:b/>
          <w:lang w:eastAsia="zh-CN"/>
        </w:rPr>
        <w:t xml:space="preserve"> </w:t>
      </w:r>
      <w:r>
        <w:rPr>
          <w:b/>
          <w:lang w:eastAsia="zh-CN"/>
        </w:rPr>
        <w:t>for inter-band UL CA</w:t>
      </w:r>
      <w:r w:rsidRPr="00C20F08">
        <w:rPr>
          <w:b/>
          <w:bCs/>
        </w:rPr>
        <w:t>.</w:t>
      </w:r>
    </w:p>
    <w:p w14:paraId="43473E02" w14:textId="77777777" w:rsidR="0042183B" w:rsidRDefault="0042183B" w:rsidP="0042183B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2A1D2D">
        <w:rPr>
          <w:b/>
          <w:bCs/>
        </w:rPr>
        <w:t>the MOP relaxation for inter-band UL CA should be comparable with that of intra-band CA, i.e. around 5dB.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52A89F7" w14:textId="5262B5CF" w:rsidR="00632446" w:rsidRDefault="00632446" w:rsidP="0024396F">
      <w:pPr>
        <w:pStyle w:val="a8"/>
        <w:numPr>
          <w:ilvl w:val="0"/>
          <w:numId w:val="1"/>
        </w:numPr>
        <w:rPr>
          <w:lang w:val="en-US"/>
        </w:rPr>
      </w:pPr>
      <w:r>
        <w:rPr>
          <w:lang w:val="en-US" w:eastAsia="zh-CN"/>
        </w:rPr>
        <w:t>R4-2</w:t>
      </w:r>
      <w:r w:rsidR="0024396F">
        <w:rPr>
          <w:lang w:val="en-US" w:eastAsia="zh-CN"/>
        </w:rPr>
        <w:t>202343</w:t>
      </w:r>
      <w:r>
        <w:rPr>
          <w:lang w:val="en-US" w:eastAsia="zh-CN"/>
        </w:rPr>
        <w:t xml:space="preserve">    “</w:t>
      </w:r>
      <w:r w:rsidR="0024396F" w:rsidRPr="0024396F">
        <w:rPr>
          <w:lang w:val="en-US" w:eastAsia="zh-CN"/>
        </w:rPr>
        <w:t>WF on FR2+FR2 inter-band UL CA</w:t>
      </w:r>
      <w:r>
        <w:rPr>
          <w:lang w:val="en-US" w:eastAsia="zh-CN"/>
        </w:rPr>
        <w:t xml:space="preserve">”, </w:t>
      </w:r>
      <w:r w:rsidR="0024396F">
        <w:rPr>
          <w:lang w:val="en-US" w:eastAsia="zh-CN"/>
        </w:rPr>
        <w:t>Qualcomm</w:t>
      </w:r>
    </w:p>
    <w:p w14:paraId="2D55F87A" w14:textId="05B51CB6" w:rsidR="0024396F" w:rsidRDefault="0024396F" w:rsidP="0024396F">
      <w:pPr>
        <w:pStyle w:val="a8"/>
        <w:numPr>
          <w:ilvl w:val="0"/>
          <w:numId w:val="1"/>
        </w:numPr>
        <w:rPr>
          <w:lang w:val="en-US"/>
        </w:rPr>
      </w:pPr>
      <w:r w:rsidRPr="0024396F">
        <w:rPr>
          <w:lang w:val="en-US" w:eastAsia="zh-CN"/>
        </w:rPr>
        <w:t>R4-2200736</w:t>
      </w:r>
      <w:r>
        <w:rPr>
          <w:lang w:val="en-US" w:eastAsia="zh-CN"/>
        </w:rPr>
        <w:t xml:space="preserve">    “</w:t>
      </w:r>
      <w:r w:rsidRPr="0024396F">
        <w:rPr>
          <w:lang w:val="en-US" w:eastAsia="zh-CN"/>
        </w:rPr>
        <w:t>Discussion on requirements of FR2 inter-band UL CA</w:t>
      </w:r>
      <w:r>
        <w:rPr>
          <w:lang w:val="en-US" w:eastAsia="zh-CN"/>
        </w:rPr>
        <w:t>”, Samsung</w:t>
      </w:r>
    </w:p>
    <w:p w14:paraId="1E824E0D" w14:textId="77777777" w:rsidR="00E33B8C" w:rsidRPr="0024396F" w:rsidRDefault="00E33B8C" w:rsidP="00B4352E">
      <w:pPr>
        <w:pStyle w:val="a8"/>
        <w:rPr>
          <w:lang w:val="en-US"/>
        </w:rPr>
      </w:pPr>
    </w:p>
    <w:sectPr w:rsidR="00E33B8C" w:rsidRPr="0024396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53CF4" w14:textId="77777777" w:rsidR="003D34A6" w:rsidRDefault="003D34A6" w:rsidP="00707BAC">
      <w:pPr>
        <w:spacing w:after="0"/>
      </w:pPr>
      <w:r>
        <w:separator/>
      </w:r>
    </w:p>
  </w:endnote>
  <w:endnote w:type="continuationSeparator" w:id="0">
    <w:p w14:paraId="0CB2E686" w14:textId="77777777" w:rsidR="003D34A6" w:rsidRDefault="003D34A6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1DD43" w14:textId="77777777" w:rsidR="003D34A6" w:rsidRDefault="003D34A6" w:rsidP="00707BAC">
      <w:pPr>
        <w:spacing w:after="0"/>
      </w:pPr>
      <w:r>
        <w:separator/>
      </w:r>
    </w:p>
  </w:footnote>
  <w:footnote w:type="continuationSeparator" w:id="0">
    <w:p w14:paraId="54026ADC" w14:textId="77777777" w:rsidR="003D34A6" w:rsidRDefault="003D34A6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5A8"/>
    <w:multiLevelType w:val="multilevel"/>
    <w:tmpl w:val="002A05A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506410"/>
    <w:multiLevelType w:val="multilevel"/>
    <w:tmpl w:val="1C50641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CE4BD2"/>
    <w:multiLevelType w:val="multilevel"/>
    <w:tmpl w:val="3AB8FBF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1038D"/>
    <w:rsid w:val="00017524"/>
    <w:rsid w:val="00021CED"/>
    <w:rsid w:val="00022941"/>
    <w:rsid w:val="00022AC0"/>
    <w:rsid w:val="000235E9"/>
    <w:rsid w:val="000239A7"/>
    <w:rsid w:val="000262B9"/>
    <w:rsid w:val="00031D75"/>
    <w:rsid w:val="00032669"/>
    <w:rsid w:val="00033BC0"/>
    <w:rsid w:val="00033FCB"/>
    <w:rsid w:val="00037A84"/>
    <w:rsid w:val="00037E40"/>
    <w:rsid w:val="0004455E"/>
    <w:rsid w:val="000454A9"/>
    <w:rsid w:val="0005251E"/>
    <w:rsid w:val="00057D9B"/>
    <w:rsid w:val="0006136D"/>
    <w:rsid w:val="00061E36"/>
    <w:rsid w:val="00062E39"/>
    <w:rsid w:val="00065FBC"/>
    <w:rsid w:val="00066825"/>
    <w:rsid w:val="000735D4"/>
    <w:rsid w:val="0007433E"/>
    <w:rsid w:val="00077EB3"/>
    <w:rsid w:val="00081C9E"/>
    <w:rsid w:val="0008572D"/>
    <w:rsid w:val="00085E46"/>
    <w:rsid w:val="000908D9"/>
    <w:rsid w:val="00092B0C"/>
    <w:rsid w:val="00096710"/>
    <w:rsid w:val="00097642"/>
    <w:rsid w:val="000A012E"/>
    <w:rsid w:val="000A355F"/>
    <w:rsid w:val="000A567D"/>
    <w:rsid w:val="000A643B"/>
    <w:rsid w:val="000A6859"/>
    <w:rsid w:val="000B0067"/>
    <w:rsid w:val="000B4F74"/>
    <w:rsid w:val="000B7218"/>
    <w:rsid w:val="000B7869"/>
    <w:rsid w:val="000C0EA3"/>
    <w:rsid w:val="000C2D9F"/>
    <w:rsid w:val="000C39B0"/>
    <w:rsid w:val="000C66CF"/>
    <w:rsid w:val="000C678D"/>
    <w:rsid w:val="000C7EB0"/>
    <w:rsid w:val="000D1375"/>
    <w:rsid w:val="000D18EC"/>
    <w:rsid w:val="000D334B"/>
    <w:rsid w:val="000D58D3"/>
    <w:rsid w:val="000D60DB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69DC"/>
    <w:rsid w:val="000F7B37"/>
    <w:rsid w:val="000F7ECB"/>
    <w:rsid w:val="00100B99"/>
    <w:rsid w:val="001015AF"/>
    <w:rsid w:val="00104902"/>
    <w:rsid w:val="0010618D"/>
    <w:rsid w:val="00110F74"/>
    <w:rsid w:val="00112950"/>
    <w:rsid w:val="00116429"/>
    <w:rsid w:val="00116811"/>
    <w:rsid w:val="001214AE"/>
    <w:rsid w:val="00121C5A"/>
    <w:rsid w:val="00122190"/>
    <w:rsid w:val="00122772"/>
    <w:rsid w:val="0012277A"/>
    <w:rsid w:val="0012444A"/>
    <w:rsid w:val="00125521"/>
    <w:rsid w:val="0012615B"/>
    <w:rsid w:val="00126E1A"/>
    <w:rsid w:val="00131AFF"/>
    <w:rsid w:val="00133395"/>
    <w:rsid w:val="00134ACA"/>
    <w:rsid w:val="001351EB"/>
    <w:rsid w:val="00135A74"/>
    <w:rsid w:val="0014069D"/>
    <w:rsid w:val="001417F1"/>
    <w:rsid w:val="0014180B"/>
    <w:rsid w:val="00141DC2"/>
    <w:rsid w:val="0014439D"/>
    <w:rsid w:val="00144917"/>
    <w:rsid w:val="00144F7C"/>
    <w:rsid w:val="00144FDD"/>
    <w:rsid w:val="001512D7"/>
    <w:rsid w:val="00156359"/>
    <w:rsid w:val="001573DA"/>
    <w:rsid w:val="00157B9A"/>
    <w:rsid w:val="0016151C"/>
    <w:rsid w:val="00161C73"/>
    <w:rsid w:val="00164965"/>
    <w:rsid w:val="00166E70"/>
    <w:rsid w:val="00170059"/>
    <w:rsid w:val="00171914"/>
    <w:rsid w:val="001735AE"/>
    <w:rsid w:val="00176BE7"/>
    <w:rsid w:val="00180BAA"/>
    <w:rsid w:val="001875BB"/>
    <w:rsid w:val="001927C1"/>
    <w:rsid w:val="00192DFC"/>
    <w:rsid w:val="00194778"/>
    <w:rsid w:val="001965EF"/>
    <w:rsid w:val="00196AD3"/>
    <w:rsid w:val="001A09A7"/>
    <w:rsid w:val="001A3577"/>
    <w:rsid w:val="001A5E68"/>
    <w:rsid w:val="001A65EF"/>
    <w:rsid w:val="001A6E64"/>
    <w:rsid w:val="001B07BB"/>
    <w:rsid w:val="001B0BC9"/>
    <w:rsid w:val="001B18B0"/>
    <w:rsid w:val="001B3183"/>
    <w:rsid w:val="001B515F"/>
    <w:rsid w:val="001B5E30"/>
    <w:rsid w:val="001B7369"/>
    <w:rsid w:val="001C055E"/>
    <w:rsid w:val="001C2AA7"/>
    <w:rsid w:val="001C2BA2"/>
    <w:rsid w:val="001C3CE9"/>
    <w:rsid w:val="001C54B6"/>
    <w:rsid w:val="001C6513"/>
    <w:rsid w:val="001D0523"/>
    <w:rsid w:val="001D29BD"/>
    <w:rsid w:val="001D2C8E"/>
    <w:rsid w:val="001D4399"/>
    <w:rsid w:val="001D69F3"/>
    <w:rsid w:val="001D747B"/>
    <w:rsid w:val="001E21C9"/>
    <w:rsid w:val="001E244E"/>
    <w:rsid w:val="001E3B48"/>
    <w:rsid w:val="001E4305"/>
    <w:rsid w:val="001E6D5E"/>
    <w:rsid w:val="001E7DE9"/>
    <w:rsid w:val="001F0554"/>
    <w:rsid w:val="001F2825"/>
    <w:rsid w:val="001F5AD0"/>
    <w:rsid w:val="001F5F6A"/>
    <w:rsid w:val="001F62BD"/>
    <w:rsid w:val="001F7D2F"/>
    <w:rsid w:val="00200596"/>
    <w:rsid w:val="00200B88"/>
    <w:rsid w:val="00201520"/>
    <w:rsid w:val="00201FB4"/>
    <w:rsid w:val="00202E77"/>
    <w:rsid w:val="00203D36"/>
    <w:rsid w:val="0021098D"/>
    <w:rsid w:val="00213653"/>
    <w:rsid w:val="002141A0"/>
    <w:rsid w:val="0021438A"/>
    <w:rsid w:val="00214B13"/>
    <w:rsid w:val="002151EE"/>
    <w:rsid w:val="00216428"/>
    <w:rsid w:val="002167A7"/>
    <w:rsid w:val="002175EE"/>
    <w:rsid w:val="002208D9"/>
    <w:rsid w:val="00222D56"/>
    <w:rsid w:val="00222D66"/>
    <w:rsid w:val="00222E28"/>
    <w:rsid w:val="002267B2"/>
    <w:rsid w:val="00235EE7"/>
    <w:rsid w:val="0023778F"/>
    <w:rsid w:val="002414AB"/>
    <w:rsid w:val="00241773"/>
    <w:rsid w:val="0024396F"/>
    <w:rsid w:val="00243A92"/>
    <w:rsid w:val="00244785"/>
    <w:rsid w:val="00244DBD"/>
    <w:rsid w:val="0024519A"/>
    <w:rsid w:val="00246069"/>
    <w:rsid w:val="002472ED"/>
    <w:rsid w:val="002476C8"/>
    <w:rsid w:val="00251CFA"/>
    <w:rsid w:val="00253CE9"/>
    <w:rsid w:val="002553F6"/>
    <w:rsid w:val="00256DDC"/>
    <w:rsid w:val="0026064B"/>
    <w:rsid w:val="002611B2"/>
    <w:rsid w:val="00261A10"/>
    <w:rsid w:val="00262F34"/>
    <w:rsid w:val="00263CD0"/>
    <w:rsid w:val="00264E07"/>
    <w:rsid w:val="00266CCC"/>
    <w:rsid w:val="002702A8"/>
    <w:rsid w:val="002715F5"/>
    <w:rsid w:val="00271A13"/>
    <w:rsid w:val="00271A4B"/>
    <w:rsid w:val="00271E8B"/>
    <w:rsid w:val="00272536"/>
    <w:rsid w:val="00274752"/>
    <w:rsid w:val="00280EBF"/>
    <w:rsid w:val="00281315"/>
    <w:rsid w:val="00281EEF"/>
    <w:rsid w:val="002820E8"/>
    <w:rsid w:val="00287B73"/>
    <w:rsid w:val="00291206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1D2D"/>
    <w:rsid w:val="002A2AD7"/>
    <w:rsid w:val="002A35C0"/>
    <w:rsid w:val="002B09A1"/>
    <w:rsid w:val="002B2704"/>
    <w:rsid w:val="002B3F06"/>
    <w:rsid w:val="002B42F2"/>
    <w:rsid w:val="002B76BD"/>
    <w:rsid w:val="002C188C"/>
    <w:rsid w:val="002C2A2D"/>
    <w:rsid w:val="002C4114"/>
    <w:rsid w:val="002C5BA2"/>
    <w:rsid w:val="002C6258"/>
    <w:rsid w:val="002C6347"/>
    <w:rsid w:val="002C65B6"/>
    <w:rsid w:val="002C6F6F"/>
    <w:rsid w:val="002C7CB6"/>
    <w:rsid w:val="002D4CC7"/>
    <w:rsid w:val="002D4FBE"/>
    <w:rsid w:val="002D6A81"/>
    <w:rsid w:val="002D7345"/>
    <w:rsid w:val="002E00C3"/>
    <w:rsid w:val="002E1105"/>
    <w:rsid w:val="002E332E"/>
    <w:rsid w:val="002E4BFD"/>
    <w:rsid w:val="002E7011"/>
    <w:rsid w:val="002F099C"/>
    <w:rsid w:val="002F1C8C"/>
    <w:rsid w:val="002F1E60"/>
    <w:rsid w:val="002F28ED"/>
    <w:rsid w:val="002F2D62"/>
    <w:rsid w:val="002F37D0"/>
    <w:rsid w:val="002F4B05"/>
    <w:rsid w:val="00300502"/>
    <w:rsid w:val="00300E4B"/>
    <w:rsid w:val="00302E72"/>
    <w:rsid w:val="003030FB"/>
    <w:rsid w:val="00306C18"/>
    <w:rsid w:val="0030770F"/>
    <w:rsid w:val="00307D99"/>
    <w:rsid w:val="00314F38"/>
    <w:rsid w:val="00316D2E"/>
    <w:rsid w:val="003213CD"/>
    <w:rsid w:val="00322F45"/>
    <w:rsid w:val="00323A7E"/>
    <w:rsid w:val="00324D06"/>
    <w:rsid w:val="0032693C"/>
    <w:rsid w:val="00331FD7"/>
    <w:rsid w:val="00333C34"/>
    <w:rsid w:val="00337DF7"/>
    <w:rsid w:val="00342735"/>
    <w:rsid w:val="0034635A"/>
    <w:rsid w:val="003476B3"/>
    <w:rsid w:val="00350C9A"/>
    <w:rsid w:val="00351D53"/>
    <w:rsid w:val="003539E7"/>
    <w:rsid w:val="0035781C"/>
    <w:rsid w:val="0036064E"/>
    <w:rsid w:val="00360EAB"/>
    <w:rsid w:val="00362184"/>
    <w:rsid w:val="0036327E"/>
    <w:rsid w:val="003659AF"/>
    <w:rsid w:val="00365A0B"/>
    <w:rsid w:val="003665F7"/>
    <w:rsid w:val="00367DF1"/>
    <w:rsid w:val="00370121"/>
    <w:rsid w:val="003701E8"/>
    <w:rsid w:val="00372958"/>
    <w:rsid w:val="00375439"/>
    <w:rsid w:val="00375635"/>
    <w:rsid w:val="00375AA5"/>
    <w:rsid w:val="00375E24"/>
    <w:rsid w:val="00376FE4"/>
    <w:rsid w:val="00387300"/>
    <w:rsid w:val="0038770D"/>
    <w:rsid w:val="00392B77"/>
    <w:rsid w:val="003941B0"/>
    <w:rsid w:val="00396CB4"/>
    <w:rsid w:val="0039732A"/>
    <w:rsid w:val="003A1D5C"/>
    <w:rsid w:val="003A281C"/>
    <w:rsid w:val="003A43B2"/>
    <w:rsid w:val="003A4CD3"/>
    <w:rsid w:val="003A6F25"/>
    <w:rsid w:val="003B2D77"/>
    <w:rsid w:val="003B3C8C"/>
    <w:rsid w:val="003B3F6F"/>
    <w:rsid w:val="003B4BF2"/>
    <w:rsid w:val="003B6F17"/>
    <w:rsid w:val="003C3383"/>
    <w:rsid w:val="003C6E6F"/>
    <w:rsid w:val="003D1551"/>
    <w:rsid w:val="003D15E3"/>
    <w:rsid w:val="003D1FB3"/>
    <w:rsid w:val="003D34A6"/>
    <w:rsid w:val="003D4428"/>
    <w:rsid w:val="003D570B"/>
    <w:rsid w:val="003D5A84"/>
    <w:rsid w:val="003E244A"/>
    <w:rsid w:val="003E361E"/>
    <w:rsid w:val="003E45A0"/>
    <w:rsid w:val="003E4CBC"/>
    <w:rsid w:val="003E722B"/>
    <w:rsid w:val="003F01CB"/>
    <w:rsid w:val="003F0FC3"/>
    <w:rsid w:val="003F1C99"/>
    <w:rsid w:val="003F2104"/>
    <w:rsid w:val="003F30E0"/>
    <w:rsid w:val="003F56C9"/>
    <w:rsid w:val="003F6DA5"/>
    <w:rsid w:val="003F7BC9"/>
    <w:rsid w:val="004001D9"/>
    <w:rsid w:val="00401D41"/>
    <w:rsid w:val="0040441D"/>
    <w:rsid w:val="004062E5"/>
    <w:rsid w:val="00406884"/>
    <w:rsid w:val="00407CB8"/>
    <w:rsid w:val="004127B2"/>
    <w:rsid w:val="00413286"/>
    <w:rsid w:val="0041413C"/>
    <w:rsid w:val="00414CE5"/>
    <w:rsid w:val="00415D3D"/>
    <w:rsid w:val="00416764"/>
    <w:rsid w:val="0042183B"/>
    <w:rsid w:val="00424D1C"/>
    <w:rsid w:val="00425E95"/>
    <w:rsid w:val="004300EC"/>
    <w:rsid w:val="00432734"/>
    <w:rsid w:val="00432D09"/>
    <w:rsid w:val="00434EC9"/>
    <w:rsid w:val="00435129"/>
    <w:rsid w:val="00435B76"/>
    <w:rsid w:val="00436837"/>
    <w:rsid w:val="00436AC8"/>
    <w:rsid w:val="00442646"/>
    <w:rsid w:val="00445676"/>
    <w:rsid w:val="00445F7E"/>
    <w:rsid w:val="0044617F"/>
    <w:rsid w:val="004509CB"/>
    <w:rsid w:val="00450C6F"/>
    <w:rsid w:val="004524FE"/>
    <w:rsid w:val="004541E5"/>
    <w:rsid w:val="0045428D"/>
    <w:rsid w:val="004544D6"/>
    <w:rsid w:val="00455A94"/>
    <w:rsid w:val="00455F6B"/>
    <w:rsid w:val="00456017"/>
    <w:rsid w:val="00457F94"/>
    <w:rsid w:val="004601B1"/>
    <w:rsid w:val="004609D7"/>
    <w:rsid w:val="00461164"/>
    <w:rsid w:val="00462017"/>
    <w:rsid w:val="00463A4A"/>
    <w:rsid w:val="00466F25"/>
    <w:rsid w:val="004673F2"/>
    <w:rsid w:val="004708F7"/>
    <w:rsid w:val="00470E07"/>
    <w:rsid w:val="00471253"/>
    <w:rsid w:val="00474779"/>
    <w:rsid w:val="00474FE5"/>
    <w:rsid w:val="00481250"/>
    <w:rsid w:val="00481567"/>
    <w:rsid w:val="00482C49"/>
    <w:rsid w:val="00484A20"/>
    <w:rsid w:val="00484C72"/>
    <w:rsid w:val="004929D7"/>
    <w:rsid w:val="004938EB"/>
    <w:rsid w:val="00493943"/>
    <w:rsid w:val="00496FBC"/>
    <w:rsid w:val="004978EF"/>
    <w:rsid w:val="00497BEB"/>
    <w:rsid w:val="00497F17"/>
    <w:rsid w:val="004A1643"/>
    <w:rsid w:val="004A16AE"/>
    <w:rsid w:val="004A5A94"/>
    <w:rsid w:val="004A5BB3"/>
    <w:rsid w:val="004A75DD"/>
    <w:rsid w:val="004A76E3"/>
    <w:rsid w:val="004B37BC"/>
    <w:rsid w:val="004B3B08"/>
    <w:rsid w:val="004B6D3D"/>
    <w:rsid w:val="004B6D91"/>
    <w:rsid w:val="004B7001"/>
    <w:rsid w:val="004C1484"/>
    <w:rsid w:val="004C1FC5"/>
    <w:rsid w:val="004C4B54"/>
    <w:rsid w:val="004C7E10"/>
    <w:rsid w:val="004D17AA"/>
    <w:rsid w:val="004D3585"/>
    <w:rsid w:val="004D43C9"/>
    <w:rsid w:val="004D59D7"/>
    <w:rsid w:val="004D7D70"/>
    <w:rsid w:val="004E0CCF"/>
    <w:rsid w:val="004E11D7"/>
    <w:rsid w:val="004E3D22"/>
    <w:rsid w:val="004E46A9"/>
    <w:rsid w:val="004E77C6"/>
    <w:rsid w:val="004F040C"/>
    <w:rsid w:val="004F21F1"/>
    <w:rsid w:val="004F2FFD"/>
    <w:rsid w:val="004F6C74"/>
    <w:rsid w:val="005040E6"/>
    <w:rsid w:val="00505F2F"/>
    <w:rsid w:val="00510657"/>
    <w:rsid w:val="005120D5"/>
    <w:rsid w:val="00513C94"/>
    <w:rsid w:val="005160BC"/>
    <w:rsid w:val="00516961"/>
    <w:rsid w:val="00521539"/>
    <w:rsid w:val="005266F8"/>
    <w:rsid w:val="00532DE4"/>
    <w:rsid w:val="00532EAA"/>
    <w:rsid w:val="005341AC"/>
    <w:rsid w:val="00534509"/>
    <w:rsid w:val="0053469C"/>
    <w:rsid w:val="005371FA"/>
    <w:rsid w:val="00545BAE"/>
    <w:rsid w:val="005506DC"/>
    <w:rsid w:val="00551B53"/>
    <w:rsid w:val="005520D7"/>
    <w:rsid w:val="005522C9"/>
    <w:rsid w:val="005536D9"/>
    <w:rsid w:val="00562289"/>
    <w:rsid w:val="00562430"/>
    <w:rsid w:val="00562DA2"/>
    <w:rsid w:val="0056467B"/>
    <w:rsid w:val="00566A51"/>
    <w:rsid w:val="00566BC5"/>
    <w:rsid w:val="00570432"/>
    <w:rsid w:val="00571120"/>
    <w:rsid w:val="0057452A"/>
    <w:rsid w:val="005801E2"/>
    <w:rsid w:val="0058115C"/>
    <w:rsid w:val="005839AE"/>
    <w:rsid w:val="0058669B"/>
    <w:rsid w:val="0059216B"/>
    <w:rsid w:val="0059257A"/>
    <w:rsid w:val="00594B0C"/>
    <w:rsid w:val="005950C9"/>
    <w:rsid w:val="005961C2"/>
    <w:rsid w:val="0059740E"/>
    <w:rsid w:val="0059794A"/>
    <w:rsid w:val="00597FAA"/>
    <w:rsid w:val="005A0F40"/>
    <w:rsid w:val="005A11AB"/>
    <w:rsid w:val="005A3F06"/>
    <w:rsid w:val="005A4343"/>
    <w:rsid w:val="005A5500"/>
    <w:rsid w:val="005B03DB"/>
    <w:rsid w:val="005B07E1"/>
    <w:rsid w:val="005B16F2"/>
    <w:rsid w:val="005B191A"/>
    <w:rsid w:val="005B41A2"/>
    <w:rsid w:val="005B4A28"/>
    <w:rsid w:val="005B73B7"/>
    <w:rsid w:val="005B7B72"/>
    <w:rsid w:val="005C098C"/>
    <w:rsid w:val="005C0D66"/>
    <w:rsid w:val="005C1194"/>
    <w:rsid w:val="005C11A1"/>
    <w:rsid w:val="005C40A7"/>
    <w:rsid w:val="005C7B6C"/>
    <w:rsid w:val="005D1530"/>
    <w:rsid w:val="005D1BD4"/>
    <w:rsid w:val="005D2EF9"/>
    <w:rsid w:val="005D3879"/>
    <w:rsid w:val="005D487E"/>
    <w:rsid w:val="005E1B25"/>
    <w:rsid w:val="005E1B49"/>
    <w:rsid w:val="005E1DB3"/>
    <w:rsid w:val="005E2B0B"/>
    <w:rsid w:val="005E4466"/>
    <w:rsid w:val="005E4EAC"/>
    <w:rsid w:val="005E585D"/>
    <w:rsid w:val="005E61DE"/>
    <w:rsid w:val="005E6E73"/>
    <w:rsid w:val="005E7040"/>
    <w:rsid w:val="005F09D8"/>
    <w:rsid w:val="005F1B4B"/>
    <w:rsid w:val="005F33D7"/>
    <w:rsid w:val="005F35A7"/>
    <w:rsid w:val="005F3C35"/>
    <w:rsid w:val="005F7159"/>
    <w:rsid w:val="00600A82"/>
    <w:rsid w:val="0060357A"/>
    <w:rsid w:val="0060402D"/>
    <w:rsid w:val="00606A5C"/>
    <w:rsid w:val="006126E1"/>
    <w:rsid w:val="00613A36"/>
    <w:rsid w:val="00613C9A"/>
    <w:rsid w:val="00614B5C"/>
    <w:rsid w:val="00620F8A"/>
    <w:rsid w:val="006224B5"/>
    <w:rsid w:val="00625C7E"/>
    <w:rsid w:val="00627153"/>
    <w:rsid w:val="00632446"/>
    <w:rsid w:val="00633513"/>
    <w:rsid w:val="006360DE"/>
    <w:rsid w:val="00641460"/>
    <w:rsid w:val="006443D3"/>
    <w:rsid w:val="006465F2"/>
    <w:rsid w:val="00651D53"/>
    <w:rsid w:val="00652416"/>
    <w:rsid w:val="0065285C"/>
    <w:rsid w:val="00652B3E"/>
    <w:rsid w:val="00662E93"/>
    <w:rsid w:val="00663B65"/>
    <w:rsid w:val="00664963"/>
    <w:rsid w:val="00672061"/>
    <w:rsid w:val="00674D9B"/>
    <w:rsid w:val="0068118E"/>
    <w:rsid w:val="00682FC5"/>
    <w:rsid w:val="006834CE"/>
    <w:rsid w:val="00687DAF"/>
    <w:rsid w:val="00691155"/>
    <w:rsid w:val="00691500"/>
    <w:rsid w:val="00691C09"/>
    <w:rsid w:val="00694663"/>
    <w:rsid w:val="00694771"/>
    <w:rsid w:val="00695F3B"/>
    <w:rsid w:val="006A0689"/>
    <w:rsid w:val="006A084D"/>
    <w:rsid w:val="006A3DD3"/>
    <w:rsid w:val="006A4B59"/>
    <w:rsid w:val="006A5A9F"/>
    <w:rsid w:val="006B00EC"/>
    <w:rsid w:val="006B0ADE"/>
    <w:rsid w:val="006B1BAA"/>
    <w:rsid w:val="006B2A9B"/>
    <w:rsid w:val="006B3E20"/>
    <w:rsid w:val="006B4A0C"/>
    <w:rsid w:val="006B4F48"/>
    <w:rsid w:val="006B592B"/>
    <w:rsid w:val="006B7583"/>
    <w:rsid w:val="006B775F"/>
    <w:rsid w:val="006C0280"/>
    <w:rsid w:val="006C14EE"/>
    <w:rsid w:val="006C3160"/>
    <w:rsid w:val="006C4938"/>
    <w:rsid w:val="006D0652"/>
    <w:rsid w:val="006D11E4"/>
    <w:rsid w:val="006D244C"/>
    <w:rsid w:val="006D4126"/>
    <w:rsid w:val="006D5E7B"/>
    <w:rsid w:val="006D7F36"/>
    <w:rsid w:val="006E0475"/>
    <w:rsid w:val="006E06A3"/>
    <w:rsid w:val="006E159B"/>
    <w:rsid w:val="006E19AD"/>
    <w:rsid w:val="006E1DCD"/>
    <w:rsid w:val="006E274D"/>
    <w:rsid w:val="006F2300"/>
    <w:rsid w:val="006F441C"/>
    <w:rsid w:val="006F5D2F"/>
    <w:rsid w:val="006F77A5"/>
    <w:rsid w:val="007009E6"/>
    <w:rsid w:val="00701089"/>
    <w:rsid w:val="0070412E"/>
    <w:rsid w:val="007044A8"/>
    <w:rsid w:val="007059AA"/>
    <w:rsid w:val="00706B0F"/>
    <w:rsid w:val="007070AF"/>
    <w:rsid w:val="007077C3"/>
    <w:rsid w:val="00707BAC"/>
    <w:rsid w:val="0071294A"/>
    <w:rsid w:val="00713B49"/>
    <w:rsid w:val="00721F34"/>
    <w:rsid w:val="00722839"/>
    <w:rsid w:val="00722C80"/>
    <w:rsid w:val="007244F1"/>
    <w:rsid w:val="007254B7"/>
    <w:rsid w:val="007256B4"/>
    <w:rsid w:val="007335C7"/>
    <w:rsid w:val="00733CD6"/>
    <w:rsid w:val="00740D11"/>
    <w:rsid w:val="00741F57"/>
    <w:rsid w:val="007477B0"/>
    <w:rsid w:val="007502E2"/>
    <w:rsid w:val="00752554"/>
    <w:rsid w:val="00753BFB"/>
    <w:rsid w:val="00757789"/>
    <w:rsid w:val="00757E61"/>
    <w:rsid w:val="007601BB"/>
    <w:rsid w:val="007628A2"/>
    <w:rsid w:val="00763E7F"/>
    <w:rsid w:val="00766B19"/>
    <w:rsid w:val="0077018C"/>
    <w:rsid w:val="00770470"/>
    <w:rsid w:val="00772B8A"/>
    <w:rsid w:val="00773D2F"/>
    <w:rsid w:val="00774DDA"/>
    <w:rsid w:val="00774F6F"/>
    <w:rsid w:val="0077677B"/>
    <w:rsid w:val="007773D9"/>
    <w:rsid w:val="00780DD5"/>
    <w:rsid w:val="007816A2"/>
    <w:rsid w:val="00781E67"/>
    <w:rsid w:val="007823A4"/>
    <w:rsid w:val="00783107"/>
    <w:rsid w:val="00787532"/>
    <w:rsid w:val="0079042A"/>
    <w:rsid w:val="0079056A"/>
    <w:rsid w:val="00790C9F"/>
    <w:rsid w:val="00791CE3"/>
    <w:rsid w:val="00792165"/>
    <w:rsid w:val="00792B8C"/>
    <w:rsid w:val="00795AC4"/>
    <w:rsid w:val="00796075"/>
    <w:rsid w:val="007A1A88"/>
    <w:rsid w:val="007A1C3F"/>
    <w:rsid w:val="007A305C"/>
    <w:rsid w:val="007A3E74"/>
    <w:rsid w:val="007A403E"/>
    <w:rsid w:val="007A4163"/>
    <w:rsid w:val="007A7524"/>
    <w:rsid w:val="007B0169"/>
    <w:rsid w:val="007B0DCB"/>
    <w:rsid w:val="007B1B75"/>
    <w:rsid w:val="007B2B9C"/>
    <w:rsid w:val="007B3347"/>
    <w:rsid w:val="007B487C"/>
    <w:rsid w:val="007B5C0D"/>
    <w:rsid w:val="007B605F"/>
    <w:rsid w:val="007B6FCF"/>
    <w:rsid w:val="007C184A"/>
    <w:rsid w:val="007C1BB2"/>
    <w:rsid w:val="007C3152"/>
    <w:rsid w:val="007C40A9"/>
    <w:rsid w:val="007C4CA8"/>
    <w:rsid w:val="007C501E"/>
    <w:rsid w:val="007C556D"/>
    <w:rsid w:val="007C6050"/>
    <w:rsid w:val="007C7B00"/>
    <w:rsid w:val="007D3C2D"/>
    <w:rsid w:val="007D7F6F"/>
    <w:rsid w:val="007E257A"/>
    <w:rsid w:val="007E5185"/>
    <w:rsid w:val="007E54CC"/>
    <w:rsid w:val="007E62D2"/>
    <w:rsid w:val="007F4263"/>
    <w:rsid w:val="007F4B25"/>
    <w:rsid w:val="007F53EB"/>
    <w:rsid w:val="007F5A2D"/>
    <w:rsid w:val="007F6D42"/>
    <w:rsid w:val="0080320A"/>
    <w:rsid w:val="00805A8B"/>
    <w:rsid w:val="00811641"/>
    <w:rsid w:val="00816A2B"/>
    <w:rsid w:val="0082323B"/>
    <w:rsid w:val="008260DD"/>
    <w:rsid w:val="00830C2E"/>
    <w:rsid w:val="00831479"/>
    <w:rsid w:val="00835AEA"/>
    <w:rsid w:val="00835BDA"/>
    <w:rsid w:val="00840344"/>
    <w:rsid w:val="00843682"/>
    <w:rsid w:val="00843945"/>
    <w:rsid w:val="00847E91"/>
    <w:rsid w:val="00850213"/>
    <w:rsid w:val="00854CDE"/>
    <w:rsid w:val="008561B0"/>
    <w:rsid w:val="00857716"/>
    <w:rsid w:val="008616FC"/>
    <w:rsid w:val="00862D21"/>
    <w:rsid w:val="00862F4E"/>
    <w:rsid w:val="0087097B"/>
    <w:rsid w:val="0087296A"/>
    <w:rsid w:val="00873078"/>
    <w:rsid w:val="008763BE"/>
    <w:rsid w:val="00876AFF"/>
    <w:rsid w:val="00881ABF"/>
    <w:rsid w:val="00881B6A"/>
    <w:rsid w:val="00885E3A"/>
    <w:rsid w:val="0088793E"/>
    <w:rsid w:val="0089453B"/>
    <w:rsid w:val="0089500C"/>
    <w:rsid w:val="008A13DA"/>
    <w:rsid w:val="008A4C1E"/>
    <w:rsid w:val="008A54A4"/>
    <w:rsid w:val="008B016A"/>
    <w:rsid w:val="008B3FFC"/>
    <w:rsid w:val="008B5B7D"/>
    <w:rsid w:val="008C1A14"/>
    <w:rsid w:val="008C3CA2"/>
    <w:rsid w:val="008C48DA"/>
    <w:rsid w:val="008C661E"/>
    <w:rsid w:val="008D305A"/>
    <w:rsid w:val="008E1A41"/>
    <w:rsid w:val="008E2543"/>
    <w:rsid w:val="008E4057"/>
    <w:rsid w:val="008E4929"/>
    <w:rsid w:val="008E5530"/>
    <w:rsid w:val="008E725B"/>
    <w:rsid w:val="008F13B3"/>
    <w:rsid w:val="008F302B"/>
    <w:rsid w:val="008F3089"/>
    <w:rsid w:val="008F3EA8"/>
    <w:rsid w:val="008F5059"/>
    <w:rsid w:val="008F63B0"/>
    <w:rsid w:val="0090160B"/>
    <w:rsid w:val="0090240B"/>
    <w:rsid w:val="0090385B"/>
    <w:rsid w:val="00904C58"/>
    <w:rsid w:val="009069EE"/>
    <w:rsid w:val="00906CD4"/>
    <w:rsid w:val="009108B0"/>
    <w:rsid w:val="00912B0E"/>
    <w:rsid w:val="00912B6F"/>
    <w:rsid w:val="00914BF2"/>
    <w:rsid w:val="00915AEB"/>
    <w:rsid w:val="00915ECD"/>
    <w:rsid w:val="00916F8E"/>
    <w:rsid w:val="009209E5"/>
    <w:rsid w:val="00921764"/>
    <w:rsid w:val="00921957"/>
    <w:rsid w:val="00924CCF"/>
    <w:rsid w:val="00924F21"/>
    <w:rsid w:val="0092542D"/>
    <w:rsid w:val="009259C5"/>
    <w:rsid w:val="00931C6F"/>
    <w:rsid w:val="00932943"/>
    <w:rsid w:val="00934028"/>
    <w:rsid w:val="0093408A"/>
    <w:rsid w:val="00934DE1"/>
    <w:rsid w:val="00936EA4"/>
    <w:rsid w:val="00936F1F"/>
    <w:rsid w:val="0094130A"/>
    <w:rsid w:val="009420CC"/>
    <w:rsid w:val="00943C8B"/>
    <w:rsid w:val="00947EE6"/>
    <w:rsid w:val="009538ED"/>
    <w:rsid w:val="00954D53"/>
    <w:rsid w:val="00955DDE"/>
    <w:rsid w:val="00956109"/>
    <w:rsid w:val="00957424"/>
    <w:rsid w:val="0096054F"/>
    <w:rsid w:val="00960638"/>
    <w:rsid w:val="00960AB9"/>
    <w:rsid w:val="0096171D"/>
    <w:rsid w:val="00962566"/>
    <w:rsid w:val="00964EE2"/>
    <w:rsid w:val="00966D05"/>
    <w:rsid w:val="009673C2"/>
    <w:rsid w:val="00967EF1"/>
    <w:rsid w:val="00970373"/>
    <w:rsid w:val="009718D1"/>
    <w:rsid w:val="0097566C"/>
    <w:rsid w:val="009763F9"/>
    <w:rsid w:val="00976664"/>
    <w:rsid w:val="00976BAB"/>
    <w:rsid w:val="00977122"/>
    <w:rsid w:val="00983E20"/>
    <w:rsid w:val="0098447D"/>
    <w:rsid w:val="00984BC2"/>
    <w:rsid w:val="009865E5"/>
    <w:rsid w:val="00991B6D"/>
    <w:rsid w:val="0099203C"/>
    <w:rsid w:val="00997F20"/>
    <w:rsid w:val="009A0380"/>
    <w:rsid w:val="009A2557"/>
    <w:rsid w:val="009A43B7"/>
    <w:rsid w:val="009A46A5"/>
    <w:rsid w:val="009A4753"/>
    <w:rsid w:val="009A5E26"/>
    <w:rsid w:val="009B0424"/>
    <w:rsid w:val="009B100E"/>
    <w:rsid w:val="009B1137"/>
    <w:rsid w:val="009B15F9"/>
    <w:rsid w:val="009B2CCD"/>
    <w:rsid w:val="009B375B"/>
    <w:rsid w:val="009B4544"/>
    <w:rsid w:val="009C054C"/>
    <w:rsid w:val="009C0B67"/>
    <w:rsid w:val="009C39D8"/>
    <w:rsid w:val="009C4322"/>
    <w:rsid w:val="009C6EAA"/>
    <w:rsid w:val="009C744F"/>
    <w:rsid w:val="009D010D"/>
    <w:rsid w:val="009D0D0D"/>
    <w:rsid w:val="009D21B1"/>
    <w:rsid w:val="009D45BE"/>
    <w:rsid w:val="009D4FA1"/>
    <w:rsid w:val="009D51F8"/>
    <w:rsid w:val="009D6958"/>
    <w:rsid w:val="009D6F57"/>
    <w:rsid w:val="009D7AE6"/>
    <w:rsid w:val="009E08C2"/>
    <w:rsid w:val="009E2A58"/>
    <w:rsid w:val="009E3480"/>
    <w:rsid w:val="009E5228"/>
    <w:rsid w:val="009E54DA"/>
    <w:rsid w:val="009E60F6"/>
    <w:rsid w:val="009E6DAC"/>
    <w:rsid w:val="009F0B60"/>
    <w:rsid w:val="009F1C6E"/>
    <w:rsid w:val="009F31E3"/>
    <w:rsid w:val="009F4D0F"/>
    <w:rsid w:val="009F7BDF"/>
    <w:rsid w:val="00A01485"/>
    <w:rsid w:val="00A02917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67BE"/>
    <w:rsid w:val="00A17D67"/>
    <w:rsid w:val="00A2251C"/>
    <w:rsid w:val="00A22D19"/>
    <w:rsid w:val="00A307F8"/>
    <w:rsid w:val="00A30923"/>
    <w:rsid w:val="00A315E3"/>
    <w:rsid w:val="00A34971"/>
    <w:rsid w:val="00A37A65"/>
    <w:rsid w:val="00A45C69"/>
    <w:rsid w:val="00A46198"/>
    <w:rsid w:val="00A467FF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6324D"/>
    <w:rsid w:val="00A65BFF"/>
    <w:rsid w:val="00A6667D"/>
    <w:rsid w:val="00A72DC8"/>
    <w:rsid w:val="00A73B7D"/>
    <w:rsid w:val="00A770F1"/>
    <w:rsid w:val="00A812C2"/>
    <w:rsid w:val="00A8315B"/>
    <w:rsid w:val="00A83209"/>
    <w:rsid w:val="00A857B5"/>
    <w:rsid w:val="00A87689"/>
    <w:rsid w:val="00A904DE"/>
    <w:rsid w:val="00A92091"/>
    <w:rsid w:val="00A93BFE"/>
    <w:rsid w:val="00A93C07"/>
    <w:rsid w:val="00A93E3D"/>
    <w:rsid w:val="00A941AC"/>
    <w:rsid w:val="00A948A5"/>
    <w:rsid w:val="00A95900"/>
    <w:rsid w:val="00AA0034"/>
    <w:rsid w:val="00AA0672"/>
    <w:rsid w:val="00AA1F0D"/>
    <w:rsid w:val="00AA32D4"/>
    <w:rsid w:val="00AA33EC"/>
    <w:rsid w:val="00AA3D9A"/>
    <w:rsid w:val="00AA4A5A"/>
    <w:rsid w:val="00AA57EC"/>
    <w:rsid w:val="00AA5888"/>
    <w:rsid w:val="00AA6AE6"/>
    <w:rsid w:val="00AA6C2D"/>
    <w:rsid w:val="00AB198D"/>
    <w:rsid w:val="00AB357F"/>
    <w:rsid w:val="00AB5DF0"/>
    <w:rsid w:val="00AB5F31"/>
    <w:rsid w:val="00AB66DB"/>
    <w:rsid w:val="00AB6DDF"/>
    <w:rsid w:val="00AB7EFB"/>
    <w:rsid w:val="00AC0742"/>
    <w:rsid w:val="00AC0BF0"/>
    <w:rsid w:val="00AC2AA6"/>
    <w:rsid w:val="00AC33F5"/>
    <w:rsid w:val="00AD258F"/>
    <w:rsid w:val="00AD3E3F"/>
    <w:rsid w:val="00AD4335"/>
    <w:rsid w:val="00AD6423"/>
    <w:rsid w:val="00AD73C1"/>
    <w:rsid w:val="00AD7D8B"/>
    <w:rsid w:val="00AE0DB0"/>
    <w:rsid w:val="00AE4FFE"/>
    <w:rsid w:val="00AE50D0"/>
    <w:rsid w:val="00AE6B4C"/>
    <w:rsid w:val="00AE7583"/>
    <w:rsid w:val="00AF0505"/>
    <w:rsid w:val="00AF1519"/>
    <w:rsid w:val="00AF22FA"/>
    <w:rsid w:val="00AF2933"/>
    <w:rsid w:val="00AF3088"/>
    <w:rsid w:val="00AF5CBA"/>
    <w:rsid w:val="00AF5E77"/>
    <w:rsid w:val="00AF6AF2"/>
    <w:rsid w:val="00B00129"/>
    <w:rsid w:val="00B03E3A"/>
    <w:rsid w:val="00B05907"/>
    <w:rsid w:val="00B074EB"/>
    <w:rsid w:val="00B07E87"/>
    <w:rsid w:val="00B10065"/>
    <w:rsid w:val="00B10A08"/>
    <w:rsid w:val="00B16040"/>
    <w:rsid w:val="00B218AC"/>
    <w:rsid w:val="00B218C4"/>
    <w:rsid w:val="00B23705"/>
    <w:rsid w:val="00B23BF2"/>
    <w:rsid w:val="00B26CFB"/>
    <w:rsid w:val="00B31916"/>
    <w:rsid w:val="00B33522"/>
    <w:rsid w:val="00B34509"/>
    <w:rsid w:val="00B3577D"/>
    <w:rsid w:val="00B3741F"/>
    <w:rsid w:val="00B37FCE"/>
    <w:rsid w:val="00B40E28"/>
    <w:rsid w:val="00B41800"/>
    <w:rsid w:val="00B420A4"/>
    <w:rsid w:val="00B42867"/>
    <w:rsid w:val="00B4352E"/>
    <w:rsid w:val="00B44219"/>
    <w:rsid w:val="00B4457A"/>
    <w:rsid w:val="00B44EB4"/>
    <w:rsid w:val="00B450C4"/>
    <w:rsid w:val="00B45164"/>
    <w:rsid w:val="00B45DF2"/>
    <w:rsid w:val="00B46B41"/>
    <w:rsid w:val="00B5070C"/>
    <w:rsid w:val="00B50982"/>
    <w:rsid w:val="00B51D56"/>
    <w:rsid w:val="00B5499F"/>
    <w:rsid w:val="00B5530A"/>
    <w:rsid w:val="00B57E31"/>
    <w:rsid w:val="00B60568"/>
    <w:rsid w:val="00B61AE2"/>
    <w:rsid w:val="00B629B7"/>
    <w:rsid w:val="00B6327D"/>
    <w:rsid w:val="00B74655"/>
    <w:rsid w:val="00B746C3"/>
    <w:rsid w:val="00B74ADF"/>
    <w:rsid w:val="00B7523E"/>
    <w:rsid w:val="00B753CF"/>
    <w:rsid w:val="00B7550F"/>
    <w:rsid w:val="00B76020"/>
    <w:rsid w:val="00B772D6"/>
    <w:rsid w:val="00B77567"/>
    <w:rsid w:val="00B80170"/>
    <w:rsid w:val="00B81204"/>
    <w:rsid w:val="00B81F12"/>
    <w:rsid w:val="00B86088"/>
    <w:rsid w:val="00B90EDB"/>
    <w:rsid w:val="00B9250E"/>
    <w:rsid w:val="00B94B0F"/>
    <w:rsid w:val="00B94E4F"/>
    <w:rsid w:val="00B979D8"/>
    <w:rsid w:val="00BA1B77"/>
    <w:rsid w:val="00BA22F3"/>
    <w:rsid w:val="00BA3C61"/>
    <w:rsid w:val="00BA4553"/>
    <w:rsid w:val="00BA4773"/>
    <w:rsid w:val="00BA4DF2"/>
    <w:rsid w:val="00BA7246"/>
    <w:rsid w:val="00BB0856"/>
    <w:rsid w:val="00BB140D"/>
    <w:rsid w:val="00BB2DCE"/>
    <w:rsid w:val="00BB43CE"/>
    <w:rsid w:val="00BC1273"/>
    <w:rsid w:val="00BC13F5"/>
    <w:rsid w:val="00BC160C"/>
    <w:rsid w:val="00BD77CF"/>
    <w:rsid w:val="00BE0EF3"/>
    <w:rsid w:val="00BE1BA1"/>
    <w:rsid w:val="00BE3522"/>
    <w:rsid w:val="00BE3C14"/>
    <w:rsid w:val="00BF137F"/>
    <w:rsid w:val="00BF3C2F"/>
    <w:rsid w:val="00BF4421"/>
    <w:rsid w:val="00C00824"/>
    <w:rsid w:val="00C008BA"/>
    <w:rsid w:val="00C01262"/>
    <w:rsid w:val="00C02544"/>
    <w:rsid w:val="00C0322A"/>
    <w:rsid w:val="00C03FE3"/>
    <w:rsid w:val="00C050BC"/>
    <w:rsid w:val="00C062C8"/>
    <w:rsid w:val="00C06D5E"/>
    <w:rsid w:val="00C07551"/>
    <w:rsid w:val="00C10C7E"/>
    <w:rsid w:val="00C1142C"/>
    <w:rsid w:val="00C1219E"/>
    <w:rsid w:val="00C20F08"/>
    <w:rsid w:val="00C21D61"/>
    <w:rsid w:val="00C2400B"/>
    <w:rsid w:val="00C240C2"/>
    <w:rsid w:val="00C26E87"/>
    <w:rsid w:val="00C26F39"/>
    <w:rsid w:val="00C32014"/>
    <w:rsid w:val="00C32114"/>
    <w:rsid w:val="00C32D04"/>
    <w:rsid w:val="00C33EEE"/>
    <w:rsid w:val="00C3557A"/>
    <w:rsid w:val="00C35C3E"/>
    <w:rsid w:val="00C45FFE"/>
    <w:rsid w:val="00C462DE"/>
    <w:rsid w:val="00C46A5D"/>
    <w:rsid w:val="00C47BAA"/>
    <w:rsid w:val="00C51460"/>
    <w:rsid w:val="00C51D0C"/>
    <w:rsid w:val="00C53169"/>
    <w:rsid w:val="00C55A3D"/>
    <w:rsid w:val="00C55BFA"/>
    <w:rsid w:val="00C56833"/>
    <w:rsid w:val="00C56E53"/>
    <w:rsid w:val="00C60AC9"/>
    <w:rsid w:val="00C61707"/>
    <w:rsid w:val="00C629C7"/>
    <w:rsid w:val="00C64982"/>
    <w:rsid w:val="00C743A6"/>
    <w:rsid w:val="00C747B4"/>
    <w:rsid w:val="00C74AEF"/>
    <w:rsid w:val="00C766A4"/>
    <w:rsid w:val="00C76BCA"/>
    <w:rsid w:val="00C77F34"/>
    <w:rsid w:val="00C829AC"/>
    <w:rsid w:val="00C83458"/>
    <w:rsid w:val="00C83E56"/>
    <w:rsid w:val="00C851F7"/>
    <w:rsid w:val="00C87836"/>
    <w:rsid w:val="00C908CF"/>
    <w:rsid w:val="00C90FD3"/>
    <w:rsid w:val="00C9521B"/>
    <w:rsid w:val="00CA134D"/>
    <w:rsid w:val="00CA3218"/>
    <w:rsid w:val="00CA3421"/>
    <w:rsid w:val="00CB1071"/>
    <w:rsid w:val="00CB171D"/>
    <w:rsid w:val="00CB317F"/>
    <w:rsid w:val="00CB374C"/>
    <w:rsid w:val="00CB3FFC"/>
    <w:rsid w:val="00CB635A"/>
    <w:rsid w:val="00CB6B45"/>
    <w:rsid w:val="00CB77B2"/>
    <w:rsid w:val="00CC1CFE"/>
    <w:rsid w:val="00CC2FB1"/>
    <w:rsid w:val="00CC358C"/>
    <w:rsid w:val="00CC3F06"/>
    <w:rsid w:val="00CC43FA"/>
    <w:rsid w:val="00CD038F"/>
    <w:rsid w:val="00CD230E"/>
    <w:rsid w:val="00CD2E25"/>
    <w:rsid w:val="00CD36F5"/>
    <w:rsid w:val="00CD6C1C"/>
    <w:rsid w:val="00CD75B8"/>
    <w:rsid w:val="00CE0BDC"/>
    <w:rsid w:val="00CE3E8B"/>
    <w:rsid w:val="00CE47D2"/>
    <w:rsid w:val="00CE5127"/>
    <w:rsid w:val="00CE6D8D"/>
    <w:rsid w:val="00CF2230"/>
    <w:rsid w:val="00CF294E"/>
    <w:rsid w:val="00CF3165"/>
    <w:rsid w:val="00CF3819"/>
    <w:rsid w:val="00CF4CB6"/>
    <w:rsid w:val="00CF69F2"/>
    <w:rsid w:val="00D0432F"/>
    <w:rsid w:val="00D20034"/>
    <w:rsid w:val="00D210A7"/>
    <w:rsid w:val="00D21BE1"/>
    <w:rsid w:val="00D22E26"/>
    <w:rsid w:val="00D2529E"/>
    <w:rsid w:val="00D3208D"/>
    <w:rsid w:val="00D32C1B"/>
    <w:rsid w:val="00D33F43"/>
    <w:rsid w:val="00D35B3D"/>
    <w:rsid w:val="00D3699F"/>
    <w:rsid w:val="00D43454"/>
    <w:rsid w:val="00D43BEF"/>
    <w:rsid w:val="00D45657"/>
    <w:rsid w:val="00D46B92"/>
    <w:rsid w:val="00D50470"/>
    <w:rsid w:val="00D518B9"/>
    <w:rsid w:val="00D5193D"/>
    <w:rsid w:val="00D523F2"/>
    <w:rsid w:val="00D52E46"/>
    <w:rsid w:val="00D55ED2"/>
    <w:rsid w:val="00D57735"/>
    <w:rsid w:val="00D6163D"/>
    <w:rsid w:val="00D620BA"/>
    <w:rsid w:val="00D62530"/>
    <w:rsid w:val="00D65CEF"/>
    <w:rsid w:val="00D66097"/>
    <w:rsid w:val="00D709B7"/>
    <w:rsid w:val="00D72B6B"/>
    <w:rsid w:val="00D81C65"/>
    <w:rsid w:val="00D834AB"/>
    <w:rsid w:val="00D84406"/>
    <w:rsid w:val="00D85C23"/>
    <w:rsid w:val="00D92533"/>
    <w:rsid w:val="00D92CB5"/>
    <w:rsid w:val="00DA1D30"/>
    <w:rsid w:val="00DA2A29"/>
    <w:rsid w:val="00DA3470"/>
    <w:rsid w:val="00DA40CF"/>
    <w:rsid w:val="00DA529C"/>
    <w:rsid w:val="00DA5D84"/>
    <w:rsid w:val="00DA730B"/>
    <w:rsid w:val="00DA7E68"/>
    <w:rsid w:val="00DB0DB4"/>
    <w:rsid w:val="00DB2F50"/>
    <w:rsid w:val="00DB6C32"/>
    <w:rsid w:val="00DC0E3F"/>
    <w:rsid w:val="00DC278D"/>
    <w:rsid w:val="00DC3625"/>
    <w:rsid w:val="00DC44B8"/>
    <w:rsid w:val="00DC5180"/>
    <w:rsid w:val="00DC62D9"/>
    <w:rsid w:val="00DC7967"/>
    <w:rsid w:val="00DD34BB"/>
    <w:rsid w:val="00DE00E1"/>
    <w:rsid w:val="00DE0CCB"/>
    <w:rsid w:val="00DE6A1E"/>
    <w:rsid w:val="00DF2FE5"/>
    <w:rsid w:val="00DF46FA"/>
    <w:rsid w:val="00DF765A"/>
    <w:rsid w:val="00E00A95"/>
    <w:rsid w:val="00E00D0C"/>
    <w:rsid w:val="00E030B8"/>
    <w:rsid w:val="00E033EA"/>
    <w:rsid w:val="00E041FB"/>
    <w:rsid w:val="00E0467B"/>
    <w:rsid w:val="00E048B2"/>
    <w:rsid w:val="00E04A0D"/>
    <w:rsid w:val="00E059B5"/>
    <w:rsid w:val="00E06FE9"/>
    <w:rsid w:val="00E074AF"/>
    <w:rsid w:val="00E07822"/>
    <w:rsid w:val="00E07880"/>
    <w:rsid w:val="00E129C9"/>
    <w:rsid w:val="00E15DB9"/>
    <w:rsid w:val="00E166DD"/>
    <w:rsid w:val="00E1752A"/>
    <w:rsid w:val="00E175AA"/>
    <w:rsid w:val="00E20022"/>
    <w:rsid w:val="00E2087E"/>
    <w:rsid w:val="00E20DAE"/>
    <w:rsid w:val="00E217CC"/>
    <w:rsid w:val="00E218CF"/>
    <w:rsid w:val="00E221E6"/>
    <w:rsid w:val="00E243E8"/>
    <w:rsid w:val="00E26C82"/>
    <w:rsid w:val="00E306F9"/>
    <w:rsid w:val="00E30BA1"/>
    <w:rsid w:val="00E319A8"/>
    <w:rsid w:val="00E31C2F"/>
    <w:rsid w:val="00E31C62"/>
    <w:rsid w:val="00E32B32"/>
    <w:rsid w:val="00E32D01"/>
    <w:rsid w:val="00E33B8C"/>
    <w:rsid w:val="00E35269"/>
    <w:rsid w:val="00E35657"/>
    <w:rsid w:val="00E357E9"/>
    <w:rsid w:val="00E35FB3"/>
    <w:rsid w:val="00E3638E"/>
    <w:rsid w:val="00E4016E"/>
    <w:rsid w:val="00E402D2"/>
    <w:rsid w:val="00E40612"/>
    <w:rsid w:val="00E4367B"/>
    <w:rsid w:val="00E509F8"/>
    <w:rsid w:val="00E5300E"/>
    <w:rsid w:val="00E53417"/>
    <w:rsid w:val="00E54351"/>
    <w:rsid w:val="00E549AB"/>
    <w:rsid w:val="00E5616F"/>
    <w:rsid w:val="00E56DB5"/>
    <w:rsid w:val="00E643B7"/>
    <w:rsid w:val="00E65216"/>
    <w:rsid w:val="00E67EA5"/>
    <w:rsid w:val="00E70732"/>
    <w:rsid w:val="00E70AD9"/>
    <w:rsid w:val="00E716B6"/>
    <w:rsid w:val="00E727F4"/>
    <w:rsid w:val="00E733D3"/>
    <w:rsid w:val="00E73716"/>
    <w:rsid w:val="00E73A82"/>
    <w:rsid w:val="00E73F5D"/>
    <w:rsid w:val="00E764EB"/>
    <w:rsid w:val="00E82F3C"/>
    <w:rsid w:val="00E82FBB"/>
    <w:rsid w:val="00E85889"/>
    <w:rsid w:val="00E85F30"/>
    <w:rsid w:val="00E8767B"/>
    <w:rsid w:val="00E90AB3"/>
    <w:rsid w:val="00E9253F"/>
    <w:rsid w:val="00E94FFB"/>
    <w:rsid w:val="00E954F6"/>
    <w:rsid w:val="00E956F0"/>
    <w:rsid w:val="00E96910"/>
    <w:rsid w:val="00EA33CB"/>
    <w:rsid w:val="00EA438F"/>
    <w:rsid w:val="00EB018E"/>
    <w:rsid w:val="00EB1B75"/>
    <w:rsid w:val="00EB2720"/>
    <w:rsid w:val="00EB73E3"/>
    <w:rsid w:val="00EB750D"/>
    <w:rsid w:val="00EC56D8"/>
    <w:rsid w:val="00EC61AF"/>
    <w:rsid w:val="00ED1F03"/>
    <w:rsid w:val="00ED39CE"/>
    <w:rsid w:val="00ED414A"/>
    <w:rsid w:val="00ED5D70"/>
    <w:rsid w:val="00ED7B07"/>
    <w:rsid w:val="00EE2F13"/>
    <w:rsid w:val="00EE4179"/>
    <w:rsid w:val="00EE45C2"/>
    <w:rsid w:val="00EE6D67"/>
    <w:rsid w:val="00EF1E99"/>
    <w:rsid w:val="00EF4DBE"/>
    <w:rsid w:val="00EF60CC"/>
    <w:rsid w:val="00EF7670"/>
    <w:rsid w:val="00EF7949"/>
    <w:rsid w:val="00F00686"/>
    <w:rsid w:val="00F03916"/>
    <w:rsid w:val="00F03A94"/>
    <w:rsid w:val="00F03E83"/>
    <w:rsid w:val="00F04754"/>
    <w:rsid w:val="00F06468"/>
    <w:rsid w:val="00F06E5E"/>
    <w:rsid w:val="00F07CA3"/>
    <w:rsid w:val="00F1018C"/>
    <w:rsid w:val="00F13034"/>
    <w:rsid w:val="00F22B0E"/>
    <w:rsid w:val="00F23B6D"/>
    <w:rsid w:val="00F26458"/>
    <w:rsid w:val="00F27310"/>
    <w:rsid w:val="00F277C8"/>
    <w:rsid w:val="00F313FB"/>
    <w:rsid w:val="00F32110"/>
    <w:rsid w:val="00F322C2"/>
    <w:rsid w:val="00F33934"/>
    <w:rsid w:val="00F40717"/>
    <w:rsid w:val="00F4191D"/>
    <w:rsid w:val="00F435BC"/>
    <w:rsid w:val="00F44D73"/>
    <w:rsid w:val="00F461DD"/>
    <w:rsid w:val="00F47F73"/>
    <w:rsid w:val="00F51864"/>
    <w:rsid w:val="00F56263"/>
    <w:rsid w:val="00F56FF3"/>
    <w:rsid w:val="00F62A38"/>
    <w:rsid w:val="00F64BD9"/>
    <w:rsid w:val="00F675F1"/>
    <w:rsid w:val="00F70A60"/>
    <w:rsid w:val="00F70BAE"/>
    <w:rsid w:val="00F72902"/>
    <w:rsid w:val="00F72967"/>
    <w:rsid w:val="00F74187"/>
    <w:rsid w:val="00F743EB"/>
    <w:rsid w:val="00F81F96"/>
    <w:rsid w:val="00F81FF7"/>
    <w:rsid w:val="00F8461D"/>
    <w:rsid w:val="00F8462C"/>
    <w:rsid w:val="00F86AB5"/>
    <w:rsid w:val="00F91D60"/>
    <w:rsid w:val="00F92A73"/>
    <w:rsid w:val="00F93367"/>
    <w:rsid w:val="00F94BFE"/>
    <w:rsid w:val="00F94ED5"/>
    <w:rsid w:val="00F95ED1"/>
    <w:rsid w:val="00F97180"/>
    <w:rsid w:val="00FA0787"/>
    <w:rsid w:val="00FA5152"/>
    <w:rsid w:val="00FA59F1"/>
    <w:rsid w:val="00FA695B"/>
    <w:rsid w:val="00FA6FCA"/>
    <w:rsid w:val="00FA7161"/>
    <w:rsid w:val="00FB12F1"/>
    <w:rsid w:val="00FB1E3E"/>
    <w:rsid w:val="00FB2922"/>
    <w:rsid w:val="00FB2CAD"/>
    <w:rsid w:val="00FB54CE"/>
    <w:rsid w:val="00FB7964"/>
    <w:rsid w:val="00FC037D"/>
    <w:rsid w:val="00FC3E6D"/>
    <w:rsid w:val="00FC5DDC"/>
    <w:rsid w:val="00FC7B97"/>
    <w:rsid w:val="00FD022D"/>
    <w:rsid w:val="00FD203E"/>
    <w:rsid w:val="00FD77DB"/>
    <w:rsid w:val="00FD7C6A"/>
    <w:rsid w:val="00FE023B"/>
    <w:rsid w:val="00FE1C35"/>
    <w:rsid w:val="00FE2D1E"/>
    <w:rsid w:val="00FE2D98"/>
    <w:rsid w:val="00FE3315"/>
    <w:rsid w:val="00FE3E52"/>
    <w:rsid w:val="00FE61C1"/>
    <w:rsid w:val="00FE6B2C"/>
    <w:rsid w:val="00FE6F16"/>
    <w:rsid w:val="00FE7048"/>
    <w:rsid w:val="00FE70F7"/>
    <w:rsid w:val="00FE7E51"/>
    <w:rsid w:val="00FF08CB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EAEB5E23-1F13-457C-A3A6-8A3FE84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F7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link w:val="af3"/>
    <w:uiPriority w:val="34"/>
    <w:qFormat/>
    <w:locked/>
    <w:rsid w:val="007044A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E5823-49C6-4B7A-8381-47FB69E6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6545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Samsung-bozhi</cp:lastModifiedBy>
  <cp:revision>372</cp:revision>
  <cp:lastPrinted>2020-04-08T05:49:00Z</cp:lastPrinted>
  <dcterms:created xsi:type="dcterms:W3CDTF">2020-04-08T09:11:00Z</dcterms:created>
  <dcterms:modified xsi:type="dcterms:W3CDTF">2022-02-14T09:05:00Z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